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620AA" w14:textId="370A3AB3" w:rsidR="00F76AF9" w:rsidRDefault="00907E25" w:rsidP="00F76AF9">
      <w:pPr>
        <w:jc w:val="both"/>
        <w:rPr>
          <w:color w:val="000000" w:themeColor="text1"/>
        </w:rPr>
      </w:pPr>
      <w:r>
        <w:rPr>
          <w:color w:val="000000" w:themeColor="text1"/>
        </w:rPr>
        <w:t>S</w:t>
      </w:r>
      <w:r w:rsidRPr="00F76AF9">
        <w:rPr>
          <w:color w:val="000000" w:themeColor="text1"/>
        </w:rPr>
        <w:t xml:space="preserve">tudents </w:t>
      </w:r>
      <w:r w:rsidR="00F76AF9" w:rsidRPr="00F76AF9">
        <w:rPr>
          <w:color w:val="000000" w:themeColor="text1"/>
        </w:rPr>
        <w:t xml:space="preserve">need a safe and supportive educational environment to progress academically and developmentally. </w:t>
      </w:r>
      <w:r w:rsidR="00537787">
        <w:rPr>
          <w:color w:val="000000" w:themeColor="text1"/>
        </w:rPr>
        <w:t xml:space="preserve"> Eastern Suffolk BOCES </w:t>
      </w:r>
      <w:r w:rsidR="00F76AF9">
        <w:rPr>
          <w:color w:val="000000" w:themeColor="text1"/>
        </w:rPr>
        <w:t>i</w:t>
      </w:r>
      <w:r w:rsidR="00F76AF9" w:rsidRPr="00F76AF9">
        <w:rPr>
          <w:color w:val="000000" w:themeColor="text1"/>
        </w:rPr>
        <w:t xml:space="preserve">s committed to fostering a safe learning environment for all students, free from discrimination and harassment on the basis of sex, gender, gender identity, gender nonconformity, and gender expression. </w:t>
      </w:r>
      <w:r w:rsidR="00F76AF9">
        <w:rPr>
          <w:color w:val="000000" w:themeColor="text1"/>
        </w:rPr>
        <w:t xml:space="preserve"> </w:t>
      </w:r>
      <w:r w:rsidR="00F76AF9" w:rsidRPr="00F76AF9">
        <w:rPr>
          <w:color w:val="000000" w:themeColor="text1"/>
        </w:rPr>
        <w:t xml:space="preserve">In accordance with applicable law, regulations, and guidelines, </w:t>
      </w:r>
      <w:r w:rsidR="00537787">
        <w:rPr>
          <w:color w:val="000000" w:themeColor="text1"/>
        </w:rPr>
        <w:t xml:space="preserve">ESBOCES </w:t>
      </w:r>
      <w:r w:rsidR="00F76AF9" w:rsidRPr="00F76AF9">
        <w:rPr>
          <w:color w:val="000000" w:themeColor="text1"/>
        </w:rPr>
        <w:t xml:space="preserve">will ensure that students have equal access to all </w:t>
      </w:r>
      <w:r w:rsidR="00F76AF9">
        <w:rPr>
          <w:color w:val="000000" w:themeColor="text1"/>
        </w:rPr>
        <w:t>ESBOCES</w:t>
      </w:r>
      <w:r w:rsidR="00F76AF9" w:rsidRPr="00F76AF9">
        <w:rPr>
          <w:color w:val="000000" w:themeColor="text1"/>
        </w:rPr>
        <w:t xml:space="preserve"> programs, facilities, and activities. </w:t>
      </w:r>
      <w:r w:rsidR="00F76AF9">
        <w:rPr>
          <w:color w:val="000000" w:themeColor="text1"/>
        </w:rPr>
        <w:t xml:space="preserve"> </w:t>
      </w:r>
      <w:r w:rsidR="00537787">
        <w:rPr>
          <w:color w:val="000000" w:themeColor="text1"/>
        </w:rPr>
        <w:t>ESBOCES w</w:t>
      </w:r>
      <w:r w:rsidR="00F76AF9" w:rsidRPr="00F76AF9">
        <w:rPr>
          <w:color w:val="000000" w:themeColor="text1"/>
        </w:rPr>
        <w:t>ill assess and address the specific needs of each student on a case-by-case basis.</w:t>
      </w:r>
    </w:p>
    <w:p w14:paraId="3D6772C1" w14:textId="77777777" w:rsidR="00F76AF9" w:rsidRPr="00F76AF9" w:rsidRDefault="00F76AF9" w:rsidP="00F76AF9">
      <w:pPr>
        <w:jc w:val="both"/>
        <w:rPr>
          <w:color w:val="000000" w:themeColor="text1"/>
        </w:rPr>
      </w:pPr>
    </w:p>
    <w:p w14:paraId="44AA20D1" w14:textId="77777777" w:rsidR="00F76AF9" w:rsidRPr="00F76AF9" w:rsidRDefault="00F76AF9" w:rsidP="006D5473">
      <w:pPr>
        <w:jc w:val="both"/>
        <w:rPr>
          <w:b/>
          <w:color w:val="000000" w:themeColor="text1"/>
        </w:rPr>
      </w:pPr>
      <w:r w:rsidRPr="00F76AF9">
        <w:rPr>
          <w:b/>
          <w:color w:val="000000" w:themeColor="text1"/>
        </w:rPr>
        <w:t>Records</w:t>
      </w:r>
    </w:p>
    <w:p w14:paraId="4DB9CF70" w14:textId="77777777" w:rsidR="00F76AF9" w:rsidRPr="002D200C" w:rsidRDefault="00F76AF9" w:rsidP="006D5473">
      <w:pPr>
        <w:jc w:val="both"/>
        <w:rPr>
          <w:color w:val="000000" w:themeColor="text1"/>
          <w:sz w:val="16"/>
          <w:szCs w:val="16"/>
        </w:rPr>
      </w:pPr>
    </w:p>
    <w:p w14:paraId="4D734717" w14:textId="77777777" w:rsidR="0013361F" w:rsidRDefault="0013361F" w:rsidP="006D5473">
      <w:pPr>
        <w:jc w:val="both"/>
        <w:rPr>
          <w:color w:val="000000" w:themeColor="text1"/>
        </w:rPr>
      </w:pPr>
      <w:r>
        <w:rPr>
          <w:color w:val="000000" w:themeColor="text1"/>
        </w:rPr>
        <w:t>Following the submission of a name change order or other government issued document or court issued documentation of a name change for any current or past student, ESBOCES will update the student’s name on any document or record issued or maintained by ESBOCES.  This is not applicable to archival records that cannot be accessed or when modifying archival records is prohibited by law.  ESBOCES will update any current or past student’s gender upon submission of any form of government identification.</w:t>
      </w:r>
    </w:p>
    <w:p w14:paraId="6DEE3026" w14:textId="77777777" w:rsidR="0013361F" w:rsidRDefault="0013361F" w:rsidP="006D5473">
      <w:pPr>
        <w:jc w:val="both"/>
        <w:rPr>
          <w:color w:val="000000" w:themeColor="text1"/>
        </w:rPr>
      </w:pPr>
    </w:p>
    <w:p w14:paraId="4E9305B7" w14:textId="136226D4" w:rsidR="00680327" w:rsidRDefault="0013361F" w:rsidP="006D5473">
      <w:pPr>
        <w:jc w:val="both"/>
        <w:rPr>
          <w:color w:val="000000" w:themeColor="text1"/>
        </w:rPr>
      </w:pPr>
      <w:r>
        <w:rPr>
          <w:color w:val="000000" w:themeColor="text1"/>
        </w:rPr>
        <w:t xml:space="preserve">For any current or past student who has not officially changed their name or gender, ESBOCES will, upon request, update its records to reflect the student’s asserted name and/or gender.  However, ESBOCES may need to use the student’s legal name and </w:t>
      </w:r>
      <w:r w:rsidR="00554DA9">
        <w:rPr>
          <w:color w:val="000000" w:themeColor="text1"/>
        </w:rPr>
        <w:t>gender</w:t>
      </w:r>
      <w:r>
        <w:rPr>
          <w:color w:val="000000" w:themeColor="text1"/>
        </w:rPr>
        <w:t xml:space="preserve"> in certain, limited circumstances.  Any student identification cards will be issued with the name reflecting the gender identity the student consistently asserts at </w:t>
      </w:r>
      <w:r w:rsidR="00F55B7E">
        <w:rPr>
          <w:color w:val="000000" w:themeColor="text1"/>
        </w:rPr>
        <w:t xml:space="preserve">ESBOCES </w:t>
      </w:r>
      <w:r>
        <w:rPr>
          <w:color w:val="000000" w:themeColor="text1"/>
        </w:rPr>
        <w:t>school</w:t>
      </w:r>
      <w:r w:rsidR="00F55B7E">
        <w:rPr>
          <w:color w:val="000000" w:themeColor="text1"/>
        </w:rPr>
        <w:t>s</w:t>
      </w:r>
      <w:r>
        <w:rPr>
          <w:color w:val="000000" w:themeColor="text1"/>
        </w:rPr>
        <w:t>.</w:t>
      </w:r>
    </w:p>
    <w:p w14:paraId="63B67A04" w14:textId="77777777" w:rsidR="00680327" w:rsidRDefault="00680327" w:rsidP="006D5473">
      <w:pPr>
        <w:jc w:val="both"/>
        <w:rPr>
          <w:color w:val="000000" w:themeColor="text1"/>
        </w:rPr>
      </w:pPr>
    </w:p>
    <w:p w14:paraId="6C57C989" w14:textId="39435C57" w:rsidR="00F76AF9" w:rsidRDefault="00F668B4" w:rsidP="006D5473">
      <w:pPr>
        <w:jc w:val="both"/>
        <w:rPr>
          <w:color w:val="000000" w:themeColor="text1"/>
        </w:rPr>
      </w:pPr>
      <w:r>
        <w:rPr>
          <w:color w:val="000000" w:themeColor="text1"/>
        </w:rPr>
        <w:t xml:space="preserve">ESBOCES </w:t>
      </w:r>
      <w:r w:rsidR="00F76AF9" w:rsidRPr="00F76AF9">
        <w:rPr>
          <w:color w:val="000000" w:themeColor="text1"/>
        </w:rPr>
        <w:t xml:space="preserve">will maintain the confidentiality of student information and </w:t>
      </w:r>
      <w:r w:rsidR="00554DA9" w:rsidRPr="00F76AF9">
        <w:rPr>
          <w:color w:val="000000" w:themeColor="text1"/>
        </w:rPr>
        <w:t>records as</w:t>
      </w:r>
      <w:r w:rsidR="00680327">
        <w:rPr>
          <w:color w:val="000000" w:themeColor="text1"/>
        </w:rPr>
        <w:t xml:space="preserve"> required by law.  Further, any records with a student’s</w:t>
      </w:r>
      <w:r w:rsidR="00104D04" w:rsidRPr="008017B4">
        <w:rPr>
          <w:color w:val="000000" w:themeColor="text1"/>
        </w:rPr>
        <w:t xml:space="preserve"> assigned birth name </w:t>
      </w:r>
      <w:r w:rsidR="00680327">
        <w:rPr>
          <w:color w:val="000000" w:themeColor="text1"/>
        </w:rPr>
        <w:t xml:space="preserve">and gender will be maintained </w:t>
      </w:r>
      <w:r w:rsidR="00104D04" w:rsidRPr="008017B4">
        <w:rPr>
          <w:color w:val="000000" w:themeColor="text1"/>
        </w:rPr>
        <w:t>in a separate, confidential file.</w:t>
      </w:r>
    </w:p>
    <w:p w14:paraId="554E7E9C" w14:textId="77777777" w:rsidR="00F76AF9" w:rsidRPr="00F76AF9" w:rsidRDefault="006D5473" w:rsidP="006D5473">
      <w:pPr>
        <w:tabs>
          <w:tab w:val="left" w:pos="1195"/>
        </w:tabs>
        <w:jc w:val="both"/>
        <w:rPr>
          <w:color w:val="000000" w:themeColor="text1"/>
        </w:rPr>
      </w:pPr>
      <w:r>
        <w:rPr>
          <w:color w:val="000000" w:themeColor="text1"/>
        </w:rPr>
        <w:tab/>
      </w:r>
    </w:p>
    <w:p w14:paraId="3F5C0B87" w14:textId="77777777" w:rsidR="00F76AF9" w:rsidRPr="00F76AF9" w:rsidRDefault="00F76AF9" w:rsidP="00F76AF9">
      <w:pPr>
        <w:jc w:val="both"/>
        <w:rPr>
          <w:b/>
          <w:color w:val="000000" w:themeColor="text1"/>
        </w:rPr>
      </w:pPr>
      <w:r w:rsidRPr="00F76AF9">
        <w:rPr>
          <w:b/>
          <w:color w:val="000000" w:themeColor="text1"/>
        </w:rPr>
        <w:t>Names and Pronouns</w:t>
      </w:r>
    </w:p>
    <w:p w14:paraId="49330040" w14:textId="77777777" w:rsidR="00F76AF9" w:rsidRPr="002D200C" w:rsidRDefault="00F76AF9" w:rsidP="00F76AF9">
      <w:pPr>
        <w:jc w:val="both"/>
        <w:rPr>
          <w:color w:val="000000" w:themeColor="text1"/>
          <w:sz w:val="16"/>
          <w:szCs w:val="16"/>
        </w:rPr>
      </w:pPr>
    </w:p>
    <w:p w14:paraId="449D78A8" w14:textId="3B2B7583" w:rsidR="00F76AF9" w:rsidRDefault="00F76AF9" w:rsidP="00F76AF9">
      <w:pPr>
        <w:jc w:val="both"/>
        <w:rPr>
          <w:color w:val="000000" w:themeColor="text1"/>
        </w:rPr>
      </w:pPr>
      <w:r w:rsidRPr="00F76AF9">
        <w:rPr>
          <w:color w:val="000000" w:themeColor="text1"/>
        </w:rPr>
        <w:t xml:space="preserve">When apprised of a student's transgender or GNC status, </w:t>
      </w:r>
      <w:r w:rsidR="00D9062B">
        <w:rPr>
          <w:color w:val="000000" w:themeColor="text1"/>
        </w:rPr>
        <w:t>ESBOCE</w:t>
      </w:r>
      <w:r w:rsidR="00FA240B">
        <w:rPr>
          <w:color w:val="000000" w:themeColor="text1"/>
        </w:rPr>
        <w:t>S</w:t>
      </w:r>
      <w:r w:rsidR="00D9062B">
        <w:rPr>
          <w:color w:val="000000" w:themeColor="text1"/>
        </w:rPr>
        <w:t xml:space="preserve"> </w:t>
      </w:r>
      <w:r w:rsidRPr="00F76AF9">
        <w:rPr>
          <w:color w:val="000000" w:themeColor="text1"/>
        </w:rPr>
        <w:t xml:space="preserve">will endeavor to engage the student and </w:t>
      </w:r>
      <w:r w:rsidR="00680327">
        <w:rPr>
          <w:color w:val="000000" w:themeColor="text1"/>
        </w:rPr>
        <w:t>their</w:t>
      </w:r>
      <w:r w:rsidRPr="00F76AF9">
        <w:rPr>
          <w:color w:val="000000" w:themeColor="text1"/>
        </w:rPr>
        <w:t xml:space="preserve"> parents</w:t>
      </w:r>
      <w:r w:rsidR="00D9062B">
        <w:rPr>
          <w:color w:val="000000" w:themeColor="text1"/>
        </w:rPr>
        <w:t>/persons in parental relation</w:t>
      </w:r>
      <w:r w:rsidRPr="00F76AF9">
        <w:rPr>
          <w:color w:val="000000" w:themeColor="text1"/>
        </w:rPr>
        <w:t xml:space="preserve">, </w:t>
      </w:r>
      <w:r w:rsidR="00641405">
        <w:rPr>
          <w:color w:val="000000" w:themeColor="text1"/>
        </w:rPr>
        <w:t xml:space="preserve">only </w:t>
      </w:r>
      <w:r w:rsidR="005D6052">
        <w:rPr>
          <w:color w:val="000000" w:themeColor="text1"/>
        </w:rPr>
        <w:t xml:space="preserve">with prior approval from student, </w:t>
      </w:r>
      <w:r w:rsidRPr="00F76AF9">
        <w:rPr>
          <w:color w:val="000000" w:themeColor="text1"/>
        </w:rPr>
        <w:t xml:space="preserve">in an effort to agree upon a plan that will accommodate the student's individual needs at </w:t>
      </w:r>
      <w:r w:rsidR="00F55B7E">
        <w:rPr>
          <w:color w:val="000000" w:themeColor="text1"/>
        </w:rPr>
        <w:t>ESBOCES</w:t>
      </w:r>
      <w:r w:rsidRPr="00F76AF9">
        <w:rPr>
          <w:color w:val="000000" w:themeColor="text1"/>
        </w:rPr>
        <w:t xml:space="preserve">. </w:t>
      </w:r>
      <w:r w:rsidR="00D9062B">
        <w:rPr>
          <w:color w:val="000000" w:themeColor="text1"/>
        </w:rPr>
        <w:t xml:space="preserve"> </w:t>
      </w:r>
      <w:r w:rsidRPr="00F76AF9">
        <w:rPr>
          <w:color w:val="000000" w:themeColor="text1"/>
        </w:rPr>
        <w:t xml:space="preserve">Transgender and GNC students have the right to discuss and convey their gender identity and expression openly and to decide when, with whom, and how much to share this confidential information. </w:t>
      </w:r>
      <w:r w:rsidR="00D9062B">
        <w:rPr>
          <w:color w:val="000000" w:themeColor="text1"/>
        </w:rPr>
        <w:t xml:space="preserve"> </w:t>
      </w:r>
      <w:r w:rsidRPr="00F76AF9">
        <w:rPr>
          <w:color w:val="000000" w:themeColor="text1"/>
        </w:rPr>
        <w:t>The plan may</w:t>
      </w:r>
      <w:r w:rsidR="00D9062B">
        <w:rPr>
          <w:color w:val="000000" w:themeColor="text1"/>
        </w:rPr>
        <w:t>,</w:t>
      </w:r>
      <w:r w:rsidRPr="00F76AF9">
        <w:rPr>
          <w:color w:val="000000" w:themeColor="text1"/>
        </w:rPr>
        <w:t xml:space="preserve"> therefore</w:t>
      </w:r>
      <w:r w:rsidR="00D9062B">
        <w:rPr>
          <w:color w:val="000000" w:themeColor="text1"/>
        </w:rPr>
        <w:t>,</w:t>
      </w:r>
      <w:r w:rsidRPr="00F76AF9">
        <w:rPr>
          <w:color w:val="000000" w:themeColor="text1"/>
        </w:rPr>
        <w:t xml:space="preserve"> include when and how to initiate the student's preferred name and associated pronoun use and if, when, and how this is communicated to others. </w:t>
      </w:r>
      <w:r w:rsidR="00D9062B">
        <w:rPr>
          <w:color w:val="000000" w:themeColor="text1"/>
        </w:rPr>
        <w:t xml:space="preserve"> ESBOCES </w:t>
      </w:r>
      <w:r w:rsidRPr="00F76AF9">
        <w:rPr>
          <w:color w:val="000000" w:themeColor="text1"/>
        </w:rPr>
        <w:t xml:space="preserve">staff will use the name and pronoun that corresponds to the gender identity the student consistently asserts at </w:t>
      </w:r>
      <w:r w:rsidR="00F55B7E">
        <w:rPr>
          <w:color w:val="000000" w:themeColor="text1"/>
        </w:rPr>
        <w:t>ESBOCES</w:t>
      </w:r>
      <w:r w:rsidR="005D6052">
        <w:rPr>
          <w:color w:val="000000" w:themeColor="text1"/>
        </w:rPr>
        <w:t xml:space="preserve"> and</w:t>
      </w:r>
      <w:r w:rsidR="005C0585">
        <w:rPr>
          <w:color w:val="000000" w:themeColor="text1"/>
        </w:rPr>
        <w:t>,</w:t>
      </w:r>
      <w:r w:rsidR="005D6052">
        <w:rPr>
          <w:color w:val="000000" w:themeColor="text1"/>
        </w:rPr>
        <w:t xml:space="preserve"> where appropriate</w:t>
      </w:r>
      <w:r w:rsidR="005C0585">
        <w:rPr>
          <w:color w:val="000000" w:themeColor="text1"/>
        </w:rPr>
        <w:t>,</w:t>
      </w:r>
      <w:r w:rsidR="005D6052">
        <w:rPr>
          <w:color w:val="000000" w:themeColor="text1"/>
        </w:rPr>
        <w:t xml:space="preserve"> involve </w:t>
      </w:r>
      <w:r w:rsidR="005C0585">
        <w:rPr>
          <w:color w:val="000000" w:themeColor="text1"/>
        </w:rPr>
        <w:t xml:space="preserve">the </w:t>
      </w:r>
      <w:r w:rsidR="005D6052">
        <w:rPr>
          <w:color w:val="000000" w:themeColor="text1"/>
        </w:rPr>
        <w:t>student</w:t>
      </w:r>
      <w:r w:rsidR="005C0585">
        <w:rPr>
          <w:color w:val="000000" w:themeColor="text1"/>
        </w:rPr>
        <w:t>’s</w:t>
      </w:r>
      <w:r w:rsidR="005D6052">
        <w:rPr>
          <w:color w:val="000000" w:themeColor="text1"/>
        </w:rPr>
        <w:t xml:space="preserve"> component district</w:t>
      </w:r>
      <w:r w:rsidRPr="00F76AF9">
        <w:rPr>
          <w:color w:val="000000" w:themeColor="text1"/>
        </w:rPr>
        <w:t>.</w:t>
      </w:r>
    </w:p>
    <w:p w14:paraId="6275860E" w14:textId="02A4A3A0" w:rsidR="00414084" w:rsidRDefault="00414084" w:rsidP="00F76AF9">
      <w:pPr>
        <w:jc w:val="both"/>
        <w:rPr>
          <w:color w:val="000000" w:themeColor="text1"/>
        </w:rPr>
      </w:pPr>
    </w:p>
    <w:p w14:paraId="46E119E4" w14:textId="77777777" w:rsidR="00F76AF9" w:rsidRPr="00F76AF9" w:rsidRDefault="00F76AF9" w:rsidP="00F76AF9">
      <w:pPr>
        <w:jc w:val="both"/>
        <w:rPr>
          <w:b/>
          <w:color w:val="000000" w:themeColor="text1"/>
        </w:rPr>
      </w:pPr>
      <w:r w:rsidRPr="00F76AF9">
        <w:rPr>
          <w:b/>
          <w:color w:val="000000" w:themeColor="text1"/>
        </w:rPr>
        <w:t>Restrooms and Locker Rooms</w:t>
      </w:r>
    </w:p>
    <w:p w14:paraId="44AB0D87" w14:textId="77777777" w:rsidR="00F76AF9" w:rsidRPr="002D200C" w:rsidRDefault="00F76AF9" w:rsidP="00F76AF9">
      <w:pPr>
        <w:jc w:val="both"/>
        <w:rPr>
          <w:color w:val="000000" w:themeColor="text1"/>
          <w:sz w:val="16"/>
          <w:szCs w:val="16"/>
        </w:rPr>
      </w:pPr>
    </w:p>
    <w:p w14:paraId="7132DBBE" w14:textId="380FD578" w:rsidR="00F76AF9" w:rsidRDefault="00D9062B" w:rsidP="00F76AF9">
      <w:pPr>
        <w:jc w:val="both"/>
        <w:rPr>
          <w:color w:val="000000" w:themeColor="text1"/>
        </w:rPr>
      </w:pPr>
      <w:r>
        <w:rPr>
          <w:color w:val="000000" w:themeColor="text1"/>
        </w:rPr>
        <w:t xml:space="preserve">ESBOCES </w:t>
      </w:r>
      <w:r w:rsidR="00F76AF9" w:rsidRPr="00F76AF9">
        <w:rPr>
          <w:color w:val="000000" w:themeColor="text1"/>
        </w:rPr>
        <w:t xml:space="preserve">will allow a transgender or GNC student to use the restroom and locker room that corresponds to the student's consistently expressed gender identity at </w:t>
      </w:r>
      <w:r>
        <w:rPr>
          <w:color w:val="000000" w:themeColor="text1"/>
        </w:rPr>
        <w:t>ESBOCES</w:t>
      </w:r>
      <w:r w:rsidR="00F76AF9" w:rsidRPr="00F76AF9">
        <w:rPr>
          <w:color w:val="000000" w:themeColor="text1"/>
        </w:rPr>
        <w:t xml:space="preserve">. </w:t>
      </w:r>
      <w:r>
        <w:rPr>
          <w:color w:val="000000" w:themeColor="text1"/>
        </w:rPr>
        <w:t xml:space="preserve"> </w:t>
      </w:r>
      <w:r w:rsidR="00F76AF9" w:rsidRPr="00F76AF9">
        <w:rPr>
          <w:color w:val="000000" w:themeColor="text1"/>
        </w:rPr>
        <w:t>Any student requesting increased privacy or other accommodations when using bathrooms or locker rooms will be provided with a safe and adequate alternative</w:t>
      </w:r>
      <w:r w:rsidR="00680327">
        <w:rPr>
          <w:color w:val="000000" w:themeColor="text1"/>
        </w:rPr>
        <w:t>,</w:t>
      </w:r>
      <w:r w:rsidR="00F76AF9" w:rsidRPr="00F76AF9">
        <w:rPr>
          <w:color w:val="000000" w:themeColor="text1"/>
        </w:rPr>
        <w:t xml:space="preserve"> but </w:t>
      </w:r>
      <w:r w:rsidR="00680327">
        <w:rPr>
          <w:color w:val="000000" w:themeColor="text1"/>
        </w:rPr>
        <w:t xml:space="preserve">they </w:t>
      </w:r>
      <w:r w:rsidR="00F76AF9" w:rsidRPr="00F76AF9">
        <w:rPr>
          <w:color w:val="000000" w:themeColor="text1"/>
        </w:rPr>
        <w:t>will not be required to use that alternative.</w:t>
      </w:r>
      <w:r w:rsidR="00680327">
        <w:rPr>
          <w:color w:val="000000" w:themeColor="text1"/>
        </w:rPr>
        <w:t xml:space="preserve">  Additionally, ESBOCES will ensure that all single-occupancy bathroom facilities are </w:t>
      </w:r>
      <w:r w:rsidR="00680327">
        <w:rPr>
          <w:color w:val="000000" w:themeColor="text1"/>
        </w:rPr>
        <w:lastRenderedPageBreak/>
        <w:t>designated as gender neutral for use by no more than one occupant at a time or for family or assisted use.</w:t>
      </w:r>
    </w:p>
    <w:p w14:paraId="4724F0D9" w14:textId="77777777" w:rsidR="000E28DC" w:rsidRDefault="000E28DC" w:rsidP="00F76AF9">
      <w:pPr>
        <w:jc w:val="both"/>
        <w:rPr>
          <w:color w:val="000000" w:themeColor="text1"/>
        </w:rPr>
      </w:pPr>
    </w:p>
    <w:p w14:paraId="233ECA52" w14:textId="414F5784" w:rsidR="00680327" w:rsidRDefault="00680327" w:rsidP="00F76AF9">
      <w:pPr>
        <w:jc w:val="both"/>
        <w:rPr>
          <w:b/>
          <w:color w:val="000000" w:themeColor="text1"/>
        </w:rPr>
      </w:pPr>
      <w:r>
        <w:rPr>
          <w:b/>
          <w:color w:val="000000" w:themeColor="text1"/>
        </w:rPr>
        <w:t xml:space="preserve"> Physical Education and Sports</w:t>
      </w:r>
    </w:p>
    <w:p w14:paraId="7C288C6D" w14:textId="72CD48AF" w:rsidR="00680327" w:rsidRDefault="00680327" w:rsidP="00F76AF9">
      <w:pPr>
        <w:jc w:val="both"/>
        <w:rPr>
          <w:b/>
          <w:color w:val="000000" w:themeColor="text1"/>
        </w:rPr>
      </w:pPr>
    </w:p>
    <w:p w14:paraId="486A5AE2" w14:textId="71112878" w:rsidR="00680327" w:rsidRDefault="00680327" w:rsidP="00F76AF9">
      <w:pPr>
        <w:jc w:val="both"/>
        <w:rPr>
          <w:color w:val="000000" w:themeColor="text1"/>
        </w:rPr>
      </w:pPr>
      <w:r>
        <w:rPr>
          <w:color w:val="000000" w:themeColor="text1"/>
        </w:rPr>
        <w:t>Physical education is a require</w:t>
      </w:r>
      <w:r w:rsidR="00AF1F0F">
        <w:rPr>
          <w:color w:val="000000" w:themeColor="text1"/>
        </w:rPr>
        <w:t xml:space="preserve">ment of </w:t>
      </w:r>
      <w:r w:rsidR="005C0585">
        <w:rPr>
          <w:color w:val="000000" w:themeColor="text1"/>
        </w:rPr>
        <w:t xml:space="preserve">the </w:t>
      </w:r>
      <w:r w:rsidR="00AF1F0F">
        <w:rPr>
          <w:color w:val="000000" w:themeColor="text1"/>
        </w:rPr>
        <w:t>New York State Education Department</w:t>
      </w:r>
      <w:r>
        <w:rPr>
          <w:color w:val="000000" w:themeColor="text1"/>
        </w:rPr>
        <w:t xml:space="preserve">.  Where these classes are sex-segregated, students will be allowed to participate in a manner consistent with their gender identity.  </w:t>
      </w:r>
      <w:r w:rsidR="00554DA9">
        <w:rPr>
          <w:color w:val="000000" w:themeColor="text1"/>
        </w:rPr>
        <w:t>Students</w:t>
      </w:r>
      <w:r>
        <w:rPr>
          <w:color w:val="000000" w:themeColor="text1"/>
        </w:rPr>
        <w:t xml:space="preserve"> will likewise be allowed to participate in intramural activities consistent with their gender identity.</w:t>
      </w:r>
    </w:p>
    <w:p w14:paraId="3A4A8572" w14:textId="7EC6478A" w:rsidR="005C0585" w:rsidRDefault="005C0585" w:rsidP="00F76AF9">
      <w:pPr>
        <w:jc w:val="both"/>
        <w:rPr>
          <w:color w:val="000000" w:themeColor="text1"/>
        </w:rPr>
      </w:pPr>
    </w:p>
    <w:p w14:paraId="11BF6F0D" w14:textId="77777777" w:rsidR="00F76AF9" w:rsidRPr="00F76AF9" w:rsidRDefault="00F76AF9" w:rsidP="00F76AF9">
      <w:pPr>
        <w:jc w:val="both"/>
        <w:rPr>
          <w:b/>
          <w:color w:val="000000" w:themeColor="text1"/>
        </w:rPr>
      </w:pPr>
      <w:r w:rsidRPr="00F76AF9">
        <w:rPr>
          <w:b/>
          <w:color w:val="000000" w:themeColor="text1"/>
        </w:rPr>
        <w:t>Other Activities</w:t>
      </w:r>
    </w:p>
    <w:p w14:paraId="781402B6" w14:textId="77777777" w:rsidR="00F76AF9" w:rsidRPr="002D200C" w:rsidRDefault="00F76AF9" w:rsidP="00F76AF9">
      <w:pPr>
        <w:jc w:val="both"/>
        <w:rPr>
          <w:color w:val="000000" w:themeColor="text1"/>
          <w:sz w:val="16"/>
          <w:szCs w:val="16"/>
        </w:rPr>
      </w:pPr>
    </w:p>
    <w:p w14:paraId="32B90647" w14:textId="1BDD2EB5" w:rsidR="00F76AF9" w:rsidRPr="00F76AF9" w:rsidRDefault="00F76AF9" w:rsidP="00F76AF9">
      <w:pPr>
        <w:jc w:val="both"/>
        <w:rPr>
          <w:color w:val="000000" w:themeColor="text1"/>
        </w:rPr>
      </w:pPr>
      <w:r w:rsidRPr="00F76AF9">
        <w:rPr>
          <w:color w:val="000000" w:themeColor="text1"/>
        </w:rPr>
        <w:t xml:space="preserve">Generally, in other circumstances where students may be sex-segregated, such as overnight field trips, students may be permitted to participate in accordance with the gender identity that the student consistently asserts at </w:t>
      </w:r>
      <w:r w:rsidR="00F56C90">
        <w:rPr>
          <w:color w:val="000000" w:themeColor="text1"/>
        </w:rPr>
        <w:t>ESBOCES</w:t>
      </w:r>
      <w:r w:rsidRPr="00F76AF9">
        <w:rPr>
          <w:color w:val="000000" w:themeColor="text1"/>
        </w:rPr>
        <w:t xml:space="preserve">. </w:t>
      </w:r>
      <w:r w:rsidR="00F56C90">
        <w:rPr>
          <w:color w:val="000000" w:themeColor="text1"/>
        </w:rPr>
        <w:t xml:space="preserve"> </w:t>
      </w:r>
      <w:r w:rsidRPr="00F76AF9">
        <w:rPr>
          <w:color w:val="000000" w:themeColor="text1"/>
        </w:rPr>
        <w:t xml:space="preserve">Student privacy concerns will be addressed individually and on a case-by-case basis in accordance with </w:t>
      </w:r>
      <w:r w:rsidR="00F56C90">
        <w:rPr>
          <w:color w:val="000000" w:themeColor="text1"/>
        </w:rPr>
        <w:t xml:space="preserve">ESBOCES </w:t>
      </w:r>
      <w:r w:rsidRPr="00F76AF9">
        <w:rPr>
          <w:color w:val="000000" w:themeColor="text1"/>
        </w:rPr>
        <w:t xml:space="preserve">policy and applicable law, regulations, and guidelines. </w:t>
      </w:r>
    </w:p>
    <w:p w14:paraId="7F32A14A" w14:textId="77777777" w:rsidR="00F76AF9" w:rsidRPr="00F76AF9" w:rsidRDefault="00F76AF9" w:rsidP="00F76AF9">
      <w:pPr>
        <w:jc w:val="both"/>
        <w:rPr>
          <w:color w:val="000000" w:themeColor="text1"/>
        </w:rPr>
      </w:pPr>
    </w:p>
    <w:p w14:paraId="5462895F" w14:textId="77777777" w:rsidR="00F76AF9" w:rsidRPr="00F76AF9" w:rsidRDefault="00F76AF9" w:rsidP="00F76AF9">
      <w:pPr>
        <w:jc w:val="both"/>
        <w:rPr>
          <w:b/>
          <w:color w:val="000000" w:themeColor="text1"/>
        </w:rPr>
      </w:pPr>
      <w:r w:rsidRPr="00F76AF9">
        <w:rPr>
          <w:b/>
          <w:color w:val="000000" w:themeColor="text1"/>
        </w:rPr>
        <w:t>Dress Code and Team Uniforms</w:t>
      </w:r>
    </w:p>
    <w:p w14:paraId="633CD428" w14:textId="77777777" w:rsidR="00F76AF9" w:rsidRPr="002D200C" w:rsidRDefault="00F76AF9" w:rsidP="00F76AF9">
      <w:pPr>
        <w:jc w:val="both"/>
        <w:rPr>
          <w:color w:val="000000" w:themeColor="text1"/>
          <w:sz w:val="16"/>
          <w:szCs w:val="16"/>
        </w:rPr>
      </w:pPr>
    </w:p>
    <w:p w14:paraId="2FA3E9C9" w14:textId="77777777" w:rsidR="00F76AF9" w:rsidRPr="00F76AF9" w:rsidRDefault="00F76AF9" w:rsidP="00F76AF9">
      <w:pPr>
        <w:jc w:val="both"/>
        <w:rPr>
          <w:color w:val="000000" w:themeColor="text1"/>
        </w:rPr>
      </w:pPr>
      <w:r w:rsidRPr="00F76AF9">
        <w:rPr>
          <w:color w:val="000000" w:themeColor="text1"/>
        </w:rPr>
        <w:t xml:space="preserve">Transgender or GNC students may dress in accordance with their gender identity or expression, within the parameters of the </w:t>
      </w:r>
      <w:r w:rsidR="00D9062B">
        <w:rPr>
          <w:color w:val="000000" w:themeColor="text1"/>
        </w:rPr>
        <w:t xml:space="preserve">ESBOCES </w:t>
      </w:r>
      <w:r w:rsidRPr="00F76AF9">
        <w:rPr>
          <w:color w:val="000000" w:themeColor="text1"/>
        </w:rPr>
        <w:t xml:space="preserve">dress code. </w:t>
      </w:r>
      <w:r w:rsidR="00D9062B">
        <w:rPr>
          <w:color w:val="000000" w:themeColor="text1"/>
        </w:rPr>
        <w:t xml:space="preserve">ESBOCES </w:t>
      </w:r>
      <w:r w:rsidRPr="00F76AF9">
        <w:rPr>
          <w:color w:val="000000" w:themeColor="text1"/>
        </w:rPr>
        <w:t xml:space="preserve">will not restrict students' clothing or appearance on the basis of gender. </w:t>
      </w:r>
    </w:p>
    <w:p w14:paraId="3E4C8309" w14:textId="1925B50E" w:rsidR="00F76AF9" w:rsidRDefault="00F76AF9" w:rsidP="00F76AF9">
      <w:pPr>
        <w:jc w:val="both"/>
        <w:rPr>
          <w:color w:val="000000" w:themeColor="text1"/>
        </w:rPr>
      </w:pPr>
    </w:p>
    <w:p w14:paraId="44FA9CF9" w14:textId="77777777" w:rsidR="00F55B7E" w:rsidRPr="00F76AF9" w:rsidRDefault="00F55B7E" w:rsidP="00F55B7E">
      <w:pPr>
        <w:jc w:val="both"/>
        <w:rPr>
          <w:b/>
          <w:color w:val="000000" w:themeColor="text1"/>
        </w:rPr>
      </w:pPr>
      <w:r w:rsidRPr="00F76AF9">
        <w:rPr>
          <w:b/>
          <w:color w:val="000000" w:themeColor="text1"/>
        </w:rPr>
        <w:t>Key Terms</w:t>
      </w:r>
    </w:p>
    <w:p w14:paraId="5D64CC2E" w14:textId="77777777" w:rsidR="00F55B7E" w:rsidRPr="002D200C" w:rsidRDefault="00F55B7E" w:rsidP="00F55B7E">
      <w:pPr>
        <w:jc w:val="both"/>
        <w:rPr>
          <w:color w:val="000000" w:themeColor="text1"/>
          <w:sz w:val="16"/>
          <w:szCs w:val="16"/>
        </w:rPr>
      </w:pPr>
    </w:p>
    <w:p w14:paraId="7EF9E4BD" w14:textId="4A90B0C5" w:rsidR="00F55B7E" w:rsidRPr="00F76AF9" w:rsidRDefault="00F55B7E" w:rsidP="00F55B7E">
      <w:pPr>
        <w:jc w:val="both"/>
        <w:rPr>
          <w:color w:val="000000" w:themeColor="text1"/>
        </w:rPr>
      </w:pPr>
      <w:r w:rsidRPr="00F76AF9">
        <w:rPr>
          <w:color w:val="000000" w:themeColor="text1"/>
        </w:rPr>
        <w:t xml:space="preserve">Generally, </w:t>
      </w:r>
      <w:r>
        <w:rPr>
          <w:color w:val="000000" w:themeColor="text1"/>
        </w:rPr>
        <w:t>ESBOCES p</w:t>
      </w:r>
      <w:r w:rsidRPr="00F76AF9">
        <w:rPr>
          <w:color w:val="000000" w:themeColor="text1"/>
        </w:rPr>
        <w:t>ersonnel should use the language that individual students are using to describe their own gender identity</w:t>
      </w:r>
      <w:r>
        <w:rPr>
          <w:color w:val="000000" w:themeColor="text1"/>
        </w:rPr>
        <w:t xml:space="preserve"> or expression</w:t>
      </w:r>
      <w:r w:rsidRPr="00F76AF9">
        <w:rPr>
          <w:color w:val="000000" w:themeColor="text1"/>
        </w:rPr>
        <w:t xml:space="preserve">, appearance, or behavior. </w:t>
      </w:r>
      <w:r>
        <w:rPr>
          <w:color w:val="000000" w:themeColor="text1"/>
        </w:rPr>
        <w:t xml:space="preserve"> </w:t>
      </w:r>
      <w:r w:rsidRPr="00F76AF9">
        <w:rPr>
          <w:color w:val="000000" w:themeColor="text1"/>
        </w:rPr>
        <w:t>The most commonly used terms are</w:t>
      </w:r>
      <w:r w:rsidR="00FA1DD9">
        <w:rPr>
          <w:color w:val="000000" w:themeColor="text1"/>
        </w:rPr>
        <w:t xml:space="preserve"> </w:t>
      </w:r>
      <w:r w:rsidR="00540A19">
        <w:rPr>
          <w:color w:val="000000" w:themeColor="text1"/>
        </w:rPr>
        <w:t>listed below.</w:t>
      </w:r>
    </w:p>
    <w:p w14:paraId="53C9134E" w14:textId="77777777" w:rsidR="00F55B7E" w:rsidRPr="00F76AF9" w:rsidRDefault="00F55B7E" w:rsidP="00F55B7E">
      <w:pPr>
        <w:jc w:val="both"/>
        <w:rPr>
          <w:color w:val="000000" w:themeColor="text1"/>
        </w:rPr>
      </w:pPr>
    </w:p>
    <w:p w14:paraId="63F67FDC" w14:textId="3DB52D68" w:rsidR="00F55B7E" w:rsidRDefault="00F55B7E" w:rsidP="00F55B7E">
      <w:pPr>
        <w:ind w:left="360"/>
        <w:jc w:val="both"/>
        <w:rPr>
          <w:i/>
          <w:color w:val="000000" w:themeColor="text1"/>
        </w:rPr>
      </w:pPr>
      <w:r w:rsidRPr="00540A19">
        <w:rPr>
          <w:b/>
          <w:i/>
          <w:color w:val="000000" w:themeColor="text1"/>
        </w:rPr>
        <w:t>Assigned sex at birth</w:t>
      </w:r>
      <w:r>
        <w:rPr>
          <w:i/>
          <w:color w:val="000000" w:themeColor="text1"/>
        </w:rPr>
        <w:t xml:space="preserve"> means the sex designation, usually male or female, assigned to a person when they are born.</w:t>
      </w:r>
    </w:p>
    <w:p w14:paraId="029403AD" w14:textId="77777777" w:rsidR="00F55B7E" w:rsidRDefault="00F55B7E" w:rsidP="00F55B7E">
      <w:pPr>
        <w:ind w:left="360"/>
        <w:jc w:val="both"/>
        <w:rPr>
          <w:i/>
          <w:color w:val="000000" w:themeColor="text1"/>
        </w:rPr>
      </w:pPr>
    </w:p>
    <w:p w14:paraId="035DB4C8" w14:textId="6410A9A5" w:rsidR="00F55B7E" w:rsidRPr="00F76AF9" w:rsidRDefault="00F55B7E" w:rsidP="00F55B7E">
      <w:pPr>
        <w:ind w:left="360"/>
        <w:jc w:val="both"/>
        <w:rPr>
          <w:color w:val="000000" w:themeColor="text1"/>
        </w:rPr>
      </w:pPr>
      <w:r w:rsidRPr="00540A19">
        <w:rPr>
          <w:b/>
          <w:i/>
          <w:color w:val="000000" w:themeColor="text1"/>
        </w:rPr>
        <w:t>Cisgender</w:t>
      </w:r>
      <w:r>
        <w:rPr>
          <w:color w:val="000000" w:themeColor="text1"/>
        </w:rPr>
        <w:t xml:space="preserve"> means a </w:t>
      </w:r>
      <w:r w:rsidRPr="00F76AF9">
        <w:rPr>
          <w:color w:val="000000" w:themeColor="text1"/>
        </w:rPr>
        <w:t xml:space="preserve">person whose gender identity corresponds to </w:t>
      </w:r>
      <w:r>
        <w:rPr>
          <w:color w:val="000000" w:themeColor="text1"/>
        </w:rPr>
        <w:t>their assigned sex at birth.</w:t>
      </w:r>
    </w:p>
    <w:p w14:paraId="3CED0139" w14:textId="77777777" w:rsidR="00F55B7E" w:rsidRPr="00F76AF9" w:rsidRDefault="00F55B7E" w:rsidP="00F55B7E">
      <w:pPr>
        <w:ind w:left="360"/>
        <w:jc w:val="both"/>
        <w:rPr>
          <w:color w:val="000000" w:themeColor="text1"/>
        </w:rPr>
      </w:pPr>
    </w:p>
    <w:p w14:paraId="6B54CAC0" w14:textId="48A05A37" w:rsidR="00F55B7E" w:rsidRPr="00F76AF9" w:rsidRDefault="00F55B7E" w:rsidP="00F55B7E">
      <w:pPr>
        <w:ind w:left="360"/>
        <w:jc w:val="both"/>
        <w:rPr>
          <w:color w:val="000000" w:themeColor="text1"/>
        </w:rPr>
      </w:pPr>
      <w:r w:rsidRPr="00540A19">
        <w:rPr>
          <w:b/>
          <w:i/>
          <w:color w:val="000000" w:themeColor="text1"/>
        </w:rPr>
        <w:t>Gender</w:t>
      </w:r>
      <w:r w:rsidR="00540A19">
        <w:rPr>
          <w:b/>
          <w:i/>
          <w:color w:val="000000" w:themeColor="text1"/>
        </w:rPr>
        <w:t xml:space="preserve"> </w:t>
      </w:r>
      <w:r>
        <w:rPr>
          <w:i/>
          <w:color w:val="000000" w:themeColor="text1"/>
        </w:rPr>
        <w:t xml:space="preserve">means </w:t>
      </w:r>
      <w:r w:rsidRPr="00F76AF9">
        <w:rPr>
          <w:color w:val="000000" w:themeColor="text1"/>
        </w:rPr>
        <w:t xml:space="preserve">actual or perceived sex and </w:t>
      </w:r>
      <w:r>
        <w:rPr>
          <w:color w:val="000000" w:themeColor="text1"/>
        </w:rPr>
        <w:t>includes a person’s gender identity or expression.</w:t>
      </w:r>
    </w:p>
    <w:p w14:paraId="2EF31D9D" w14:textId="77777777" w:rsidR="00F55B7E" w:rsidRPr="00F76AF9" w:rsidRDefault="00F55B7E" w:rsidP="00F55B7E">
      <w:pPr>
        <w:ind w:left="360"/>
        <w:jc w:val="both"/>
        <w:rPr>
          <w:color w:val="000000" w:themeColor="text1"/>
        </w:rPr>
      </w:pPr>
    </w:p>
    <w:p w14:paraId="38B70845" w14:textId="0F55A1BC" w:rsidR="00F55B7E" w:rsidRDefault="00F55B7E" w:rsidP="00F55B7E">
      <w:pPr>
        <w:ind w:left="360"/>
        <w:jc w:val="both"/>
        <w:rPr>
          <w:bCs/>
          <w:i/>
          <w:color w:val="000000" w:themeColor="text1"/>
        </w:rPr>
      </w:pPr>
      <w:r w:rsidRPr="00540A19">
        <w:rPr>
          <w:b/>
          <w:bCs/>
          <w:i/>
          <w:color w:val="000000" w:themeColor="text1"/>
        </w:rPr>
        <w:t>Gender expansive</w:t>
      </w:r>
      <w:r>
        <w:rPr>
          <w:bCs/>
          <w:i/>
          <w:color w:val="000000" w:themeColor="text1"/>
        </w:rPr>
        <w:t xml:space="preserve"> means a person with a wider, more flexible range of gender identity and/or expression than typically associated with the binary gender system.  </w:t>
      </w:r>
      <w:r w:rsidR="00540A19">
        <w:rPr>
          <w:bCs/>
          <w:i/>
          <w:color w:val="000000" w:themeColor="text1"/>
        </w:rPr>
        <w:t>This term is o</w:t>
      </w:r>
      <w:r>
        <w:rPr>
          <w:bCs/>
          <w:i/>
          <w:color w:val="000000" w:themeColor="text1"/>
        </w:rPr>
        <w:t>ften used as an umbrella term when referring to young people still exploring the possibilities of their gender expression and/or gender identity.</w:t>
      </w:r>
    </w:p>
    <w:p w14:paraId="5619AC9C" w14:textId="77777777" w:rsidR="00F55B7E" w:rsidRDefault="00F55B7E" w:rsidP="00F55B7E">
      <w:pPr>
        <w:ind w:left="360"/>
        <w:jc w:val="both"/>
        <w:rPr>
          <w:bCs/>
          <w:i/>
          <w:color w:val="000000" w:themeColor="text1"/>
        </w:rPr>
      </w:pPr>
    </w:p>
    <w:p w14:paraId="3FC3DF3C" w14:textId="006E3A77" w:rsidR="00F55B7E" w:rsidRPr="00F76AF9" w:rsidRDefault="00F55B7E" w:rsidP="00F55B7E">
      <w:pPr>
        <w:ind w:left="360"/>
        <w:jc w:val="both"/>
        <w:rPr>
          <w:color w:val="000000" w:themeColor="text1"/>
        </w:rPr>
      </w:pPr>
      <w:r w:rsidRPr="00C770B6">
        <w:rPr>
          <w:b/>
          <w:bCs/>
          <w:i/>
          <w:color w:val="000000" w:themeColor="text1"/>
        </w:rPr>
        <w:t>Gender expression</w:t>
      </w:r>
      <w:r>
        <w:rPr>
          <w:bCs/>
          <w:color w:val="000000" w:themeColor="text1"/>
        </w:rPr>
        <w:t xml:space="preserve"> means</w:t>
      </w:r>
      <w:r w:rsidRPr="00F76AF9">
        <w:rPr>
          <w:bCs/>
          <w:color w:val="000000" w:themeColor="text1"/>
        </w:rPr>
        <w:t xml:space="preserve"> the </w:t>
      </w:r>
      <w:r w:rsidRPr="00F76AF9">
        <w:rPr>
          <w:color w:val="000000" w:themeColor="text1"/>
        </w:rPr>
        <w:t xml:space="preserve">ways </w:t>
      </w:r>
      <w:r>
        <w:rPr>
          <w:color w:val="000000" w:themeColor="text1"/>
        </w:rPr>
        <w:t xml:space="preserve">in which </w:t>
      </w:r>
      <w:r w:rsidRPr="00F76AF9">
        <w:rPr>
          <w:color w:val="000000" w:themeColor="text1"/>
        </w:rPr>
        <w:t xml:space="preserve">a person conveys </w:t>
      </w:r>
      <w:r>
        <w:rPr>
          <w:color w:val="000000" w:themeColor="text1"/>
        </w:rPr>
        <w:t xml:space="preserve">their </w:t>
      </w:r>
      <w:r w:rsidRPr="00F76AF9">
        <w:rPr>
          <w:color w:val="000000" w:themeColor="text1"/>
        </w:rPr>
        <w:t>gender identity to others, such as through behavior, appearance, clothing, hairstyle, activities, voice, and m</w:t>
      </w:r>
      <w:r>
        <w:rPr>
          <w:color w:val="000000" w:themeColor="text1"/>
        </w:rPr>
        <w:t>annerisms</w:t>
      </w:r>
      <w:r w:rsidR="00C770B6">
        <w:rPr>
          <w:color w:val="000000" w:themeColor="text1"/>
        </w:rPr>
        <w:t>.</w:t>
      </w:r>
    </w:p>
    <w:p w14:paraId="5857DA69" w14:textId="77777777" w:rsidR="00F55B7E" w:rsidRPr="00F76AF9" w:rsidRDefault="00F55B7E" w:rsidP="00F55B7E">
      <w:pPr>
        <w:ind w:left="360"/>
        <w:jc w:val="both"/>
        <w:rPr>
          <w:color w:val="000000" w:themeColor="text1"/>
        </w:rPr>
      </w:pPr>
    </w:p>
    <w:p w14:paraId="3D62D146" w14:textId="12640F54" w:rsidR="00F55B7E" w:rsidRPr="00F76AF9" w:rsidRDefault="00F55B7E" w:rsidP="00F55B7E">
      <w:pPr>
        <w:ind w:left="360"/>
        <w:jc w:val="both"/>
        <w:rPr>
          <w:color w:val="000000" w:themeColor="text1"/>
        </w:rPr>
      </w:pPr>
      <w:r w:rsidRPr="00C770B6">
        <w:rPr>
          <w:b/>
          <w:bCs/>
          <w:i/>
          <w:color w:val="000000" w:themeColor="text1"/>
        </w:rPr>
        <w:t>Gender identity</w:t>
      </w:r>
      <w:r>
        <w:rPr>
          <w:bCs/>
          <w:color w:val="000000" w:themeColor="text1"/>
        </w:rPr>
        <w:t xml:space="preserve"> means </w:t>
      </w:r>
      <w:r w:rsidRPr="00F76AF9">
        <w:rPr>
          <w:color w:val="000000" w:themeColor="text1"/>
        </w:rPr>
        <w:t>a person's inner sense or psychological knowledge of being</w:t>
      </w:r>
      <w:r>
        <w:rPr>
          <w:color w:val="000000" w:themeColor="text1"/>
        </w:rPr>
        <w:t xml:space="preserve"> male, female, neither, or both.</w:t>
      </w:r>
    </w:p>
    <w:p w14:paraId="1303502F" w14:textId="77777777" w:rsidR="00F55B7E" w:rsidRPr="00F76AF9" w:rsidRDefault="00F55B7E" w:rsidP="00F55B7E">
      <w:pPr>
        <w:ind w:left="360"/>
        <w:jc w:val="both"/>
        <w:rPr>
          <w:color w:val="000000" w:themeColor="text1"/>
        </w:rPr>
      </w:pPr>
    </w:p>
    <w:p w14:paraId="0127E82E" w14:textId="4E9A2859" w:rsidR="00F55B7E" w:rsidRPr="00F76AF9" w:rsidRDefault="00F55B7E" w:rsidP="00F55B7E">
      <w:pPr>
        <w:ind w:left="360"/>
        <w:jc w:val="both"/>
        <w:rPr>
          <w:color w:val="000000" w:themeColor="text1"/>
        </w:rPr>
      </w:pPr>
      <w:r w:rsidRPr="00C770B6">
        <w:rPr>
          <w:b/>
          <w:bCs/>
          <w:i/>
          <w:color w:val="000000" w:themeColor="text1"/>
        </w:rPr>
        <w:t>Gender nonconforming</w:t>
      </w:r>
      <w:r w:rsidRPr="00F76AF9">
        <w:rPr>
          <w:bCs/>
          <w:i/>
          <w:color w:val="000000" w:themeColor="text1"/>
        </w:rPr>
        <w:t xml:space="preserve"> (GNC)</w:t>
      </w:r>
      <w:r>
        <w:rPr>
          <w:bCs/>
          <w:i/>
          <w:color w:val="000000" w:themeColor="text1"/>
        </w:rPr>
        <w:t xml:space="preserve"> </w:t>
      </w:r>
      <w:r>
        <w:rPr>
          <w:color w:val="000000" w:themeColor="text1"/>
        </w:rPr>
        <w:t>means</w:t>
      </w:r>
      <w:r w:rsidRPr="00F76AF9">
        <w:rPr>
          <w:color w:val="000000" w:themeColor="text1"/>
        </w:rPr>
        <w:t xml:space="preserve"> someone whose gender identity or gender expression does not conform to social or stereotypical expectations of a person with that gender assigned at birth</w:t>
      </w:r>
      <w:r>
        <w:rPr>
          <w:color w:val="000000" w:themeColor="text1"/>
        </w:rPr>
        <w:t xml:space="preserve">.  This is also referred to as </w:t>
      </w:r>
      <w:r w:rsidRPr="00C770B6">
        <w:rPr>
          <w:i/>
          <w:color w:val="000000" w:themeColor="text1"/>
        </w:rPr>
        <w:t>gender variant</w:t>
      </w:r>
      <w:r>
        <w:rPr>
          <w:color w:val="000000" w:themeColor="text1"/>
        </w:rPr>
        <w:t xml:space="preserve"> or </w:t>
      </w:r>
      <w:r w:rsidRPr="00C770B6">
        <w:rPr>
          <w:i/>
          <w:color w:val="000000" w:themeColor="text1"/>
        </w:rPr>
        <w:t>gender atypical</w:t>
      </w:r>
      <w:r>
        <w:rPr>
          <w:color w:val="000000" w:themeColor="text1"/>
        </w:rPr>
        <w:t>.</w:t>
      </w:r>
      <w:r w:rsidRPr="00F76AF9">
        <w:rPr>
          <w:color w:val="000000" w:themeColor="text1"/>
        </w:rPr>
        <w:t xml:space="preserve"> </w:t>
      </w:r>
    </w:p>
    <w:p w14:paraId="7302DCAA" w14:textId="77777777" w:rsidR="00F55B7E" w:rsidRPr="00F76AF9" w:rsidRDefault="00F55B7E" w:rsidP="00F55B7E">
      <w:pPr>
        <w:ind w:left="360"/>
        <w:jc w:val="both"/>
        <w:rPr>
          <w:color w:val="000000" w:themeColor="text1"/>
        </w:rPr>
      </w:pPr>
    </w:p>
    <w:p w14:paraId="4FD84930" w14:textId="1DB19233" w:rsidR="00F55B7E" w:rsidRPr="00F76AF9" w:rsidRDefault="00F55B7E" w:rsidP="00F55B7E">
      <w:pPr>
        <w:ind w:left="360"/>
        <w:jc w:val="both"/>
        <w:rPr>
          <w:color w:val="000000" w:themeColor="text1"/>
        </w:rPr>
      </w:pPr>
      <w:r w:rsidRPr="00C770B6">
        <w:rPr>
          <w:b/>
          <w:bCs/>
          <w:i/>
          <w:color w:val="000000" w:themeColor="text1"/>
        </w:rPr>
        <w:lastRenderedPageBreak/>
        <w:t>Transgender</w:t>
      </w:r>
      <w:r>
        <w:rPr>
          <w:bCs/>
          <w:i/>
          <w:color w:val="000000" w:themeColor="text1"/>
        </w:rPr>
        <w:t xml:space="preserve"> means </w:t>
      </w:r>
      <w:r w:rsidRPr="00F76AF9">
        <w:rPr>
          <w:color w:val="000000" w:themeColor="text1"/>
        </w:rPr>
        <w:t xml:space="preserve">someone whose gender identity is different than </w:t>
      </w:r>
      <w:r>
        <w:rPr>
          <w:color w:val="000000" w:themeColor="text1"/>
        </w:rPr>
        <w:t xml:space="preserve">their </w:t>
      </w:r>
      <w:r w:rsidRPr="00F76AF9">
        <w:rPr>
          <w:color w:val="000000" w:themeColor="text1"/>
        </w:rPr>
        <w:t xml:space="preserve">assigned </w:t>
      </w:r>
      <w:r>
        <w:rPr>
          <w:color w:val="000000" w:themeColor="text1"/>
        </w:rPr>
        <w:t xml:space="preserve">sex </w:t>
      </w:r>
      <w:r w:rsidRPr="00F76AF9">
        <w:rPr>
          <w:color w:val="000000" w:themeColor="text1"/>
        </w:rPr>
        <w:t>at birth.</w:t>
      </w:r>
    </w:p>
    <w:p w14:paraId="377C9D51" w14:textId="77777777" w:rsidR="00F55B7E" w:rsidRPr="00F76AF9" w:rsidRDefault="00F55B7E" w:rsidP="00F55B7E">
      <w:pPr>
        <w:ind w:left="360"/>
        <w:jc w:val="both"/>
        <w:rPr>
          <w:color w:val="000000" w:themeColor="text1"/>
        </w:rPr>
      </w:pPr>
    </w:p>
    <w:p w14:paraId="42ABEEF6" w14:textId="061D9561" w:rsidR="00F55B7E" w:rsidRDefault="00F55B7E" w:rsidP="00F55B7E">
      <w:pPr>
        <w:ind w:left="360"/>
        <w:jc w:val="both"/>
        <w:rPr>
          <w:color w:val="000000" w:themeColor="text1"/>
        </w:rPr>
      </w:pPr>
      <w:r w:rsidRPr="00C770B6">
        <w:rPr>
          <w:b/>
          <w:i/>
          <w:color w:val="000000" w:themeColor="text1"/>
        </w:rPr>
        <w:t>Transition</w:t>
      </w:r>
      <w:r>
        <w:rPr>
          <w:i/>
          <w:color w:val="000000" w:themeColor="text1"/>
        </w:rPr>
        <w:t xml:space="preserve"> means </w:t>
      </w:r>
      <w:r w:rsidRPr="00F76AF9">
        <w:rPr>
          <w:color w:val="000000" w:themeColor="text1"/>
        </w:rPr>
        <w:t xml:space="preserve">the process by which a person socially </w:t>
      </w:r>
      <w:r>
        <w:rPr>
          <w:color w:val="000000" w:themeColor="text1"/>
        </w:rPr>
        <w:t>and/</w:t>
      </w:r>
      <w:r w:rsidRPr="00F76AF9">
        <w:rPr>
          <w:color w:val="000000" w:themeColor="text1"/>
        </w:rPr>
        <w:t xml:space="preserve">or physically aligns </w:t>
      </w:r>
      <w:r>
        <w:rPr>
          <w:color w:val="000000" w:themeColor="text1"/>
        </w:rPr>
        <w:t xml:space="preserve">their </w:t>
      </w:r>
      <w:r w:rsidRPr="00F76AF9">
        <w:rPr>
          <w:color w:val="000000" w:themeColor="text1"/>
        </w:rPr>
        <w:t xml:space="preserve">gender expression more closely to </w:t>
      </w:r>
      <w:r>
        <w:rPr>
          <w:color w:val="000000" w:themeColor="text1"/>
        </w:rPr>
        <w:t xml:space="preserve">their </w:t>
      </w:r>
      <w:r w:rsidRPr="00F76AF9">
        <w:rPr>
          <w:color w:val="000000" w:themeColor="text1"/>
        </w:rPr>
        <w:t xml:space="preserve">gender identity than </w:t>
      </w:r>
      <w:r>
        <w:rPr>
          <w:color w:val="000000" w:themeColor="text1"/>
        </w:rPr>
        <w:t xml:space="preserve">their </w:t>
      </w:r>
      <w:r w:rsidRPr="00F76AF9">
        <w:rPr>
          <w:color w:val="000000" w:themeColor="text1"/>
        </w:rPr>
        <w:t>assigned sex at birth.</w:t>
      </w:r>
    </w:p>
    <w:p w14:paraId="569FA144" w14:textId="77777777" w:rsidR="00F55B7E" w:rsidRPr="00F76AF9" w:rsidRDefault="00F55B7E" w:rsidP="00F76AF9">
      <w:pPr>
        <w:jc w:val="both"/>
        <w:rPr>
          <w:color w:val="000000" w:themeColor="text1"/>
        </w:rPr>
      </w:pPr>
    </w:p>
    <w:p w14:paraId="184BC0E5" w14:textId="77777777" w:rsidR="00F76AF9" w:rsidRDefault="00F76AF9" w:rsidP="00F76AF9">
      <w:pPr>
        <w:keepNext/>
        <w:tabs>
          <w:tab w:val="left" w:pos="360"/>
        </w:tabs>
      </w:pPr>
      <w:r>
        <w:rPr>
          <w:b/>
          <w:bCs/>
        </w:rPr>
        <w:t>References:</w:t>
      </w:r>
    </w:p>
    <w:p w14:paraId="2D33D5C1" w14:textId="458DA43E" w:rsidR="00F76AF9" w:rsidRDefault="00F76AF9" w:rsidP="00C770B6">
      <w:pPr>
        <w:numPr>
          <w:ilvl w:val="0"/>
          <w:numId w:val="10"/>
        </w:numPr>
        <w:rPr>
          <w:color w:val="000000" w:themeColor="text1"/>
        </w:rPr>
      </w:pPr>
      <w:r>
        <w:t xml:space="preserve">Family </w:t>
      </w:r>
      <w:r w:rsidRPr="00F76AF9">
        <w:rPr>
          <w:color w:val="000000" w:themeColor="text1"/>
        </w:rPr>
        <w:t>Educational Rights and Privacy Act (FERPA), 20 USC</w:t>
      </w:r>
      <w:r w:rsidR="0076610C">
        <w:rPr>
          <w:color w:val="000000" w:themeColor="text1"/>
        </w:rPr>
        <w:t xml:space="preserve"> Section </w:t>
      </w:r>
      <w:r w:rsidRPr="00F76AF9">
        <w:rPr>
          <w:color w:val="000000" w:themeColor="text1"/>
        </w:rPr>
        <w:t>1232g</w:t>
      </w:r>
    </w:p>
    <w:p w14:paraId="54F78535" w14:textId="5EA1501E" w:rsidR="00F76AF9" w:rsidRDefault="00F76AF9" w:rsidP="00C770B6">
      <w:pPr>
        <w:numPr>
          <w:ilvl w:val="0"/>
          <w:numId w:val="10"/>
        </w:numPr>
        <w:rPr>
          <w:color w:val="000000" w:themeColor="text1"/>
        </w:rPr>
      </w:pPr>
      <w:r>
        <w:t xml:space="preserve">Title </w:t>
      </w:r>
      <w:r w:rsidRPr="00F76AF9">
        <w:rPr>
          <w:color w:val="000000" w:themeColor="text1"/>
        </w:rPr>
        <w:t>IX of the Education Amendments of 1972</w:t>
      </w:r>
      <w:r w:rsidR="004D1292">
        <w:rPr>
          <w:color w:val="000000" w:themeColor="text1"/>
        </w:rPr>
        <w:t xml:space="preserve">, 20 USC </w:t>
      </w:r>
      <w:r w:rsidR="0076610C">
        <w:rPr>
          <w:color w:val="000000" w:themeColor="text1"/>
        </w:rPr>
        <w:t xml:space="preserve">Section </w:t>
      </w:r>
      <w:r w:rsidR="004D1292">
        <w:rPr>
          <w:color w:val="000000" w:themeColor="text1"/>
        </w:rPr>
        <w:t>1681 et seq.</w:t>
      </w:r>
    </w:p>
    <w:p w14:paraId="7EA18477" w14:textId="11C209FC" w:rsidR="004D1292" w:rsidRPr="00C770B6" w:rsidRDefault="004D1292" w:rsidP="00C770B6">
      <w:pPr>
        <w:numPr>
          <w:ilvl w:val="0"/>
          <w:numId w:val="10"/>
        </w:numPr>
        <w:rPr>
          <w:color w:val="000000" w:themeColor="text1"/>
        </w:rPr>
      </w:pPr>
      <w:r>
        <w:t>34 CFR Parts 99 and 106</w:t>
      </w:r>
    </w:p>
    <w:p w14:paraId="5C05B341" w14:textId="6002605A" w:rsidR="004D1292" w:rsidRDefault="004D1292" w:rsidP="00C770B6">
      <w:pPr>
        <w:numPr>
          <w:ilvl w:val="0"/>
          <w:numId w:val="10"/>
        </w:numPr>
        <w:rPr>
          <w:color w:val="000000" w:themeColor="text1"/>
        </w:rPr>
      </w:pPr>
      <w:r>
        <w:t xml:space="preserve">Civil Rights Law </w:t>
      </w:r>
      <w:r w:rsidR="0076610C">
        <w:rPr>
          <w:color w:val="000000" w:themeColor="text1"/>
        </w:rPr>
        <w:t>Sections</w:t>
      </w:r>
      <w:r>
        <w:rPr>
          <w:color w:val="000000" w:themeColor="text1"/>
        </w:rPr>
        <w:t xml:space="preserve"> 40-c, 64, and 67</w:t>
      </w:r>
    </w:p>
    <w:p w14:paraId="6F3F4BC3" w14:textId="5C4C0121" w:rsidR="00883F96" w:rsidRPr="00883F96" w:rsidRDefault="00883F96" w:rsidP="00C770B6">
      <w:pPr>
        <w:numPr>
          <w:ilvl w:val="0"/>
          <w:numId w:val="10"/>
        </w:numPr>
        <w:rPr>
          <w:color w:val="000000" w:themeColor="text1"/>
        </w:rPr>
      </w:pPr>
      <w:r>
        <w:rPr>
          <w:color w:val="000000" w:themeColor="text1"/>
        </w:rPr>
        <w:t xml:space="preserve">NYS Education Guidance framework and legal update – </w:t>
      </w:r>
      <w:r w:rsidRPr="00C770B6">
        <w:rPr>
          <w:i/>
          <w:color w:val="000000" w:themeColor="text1"/>
        </w:rPr>
        <w:t xml:space="preserve">Creating a Safe, Supportive, and Affirming School Environment for Transgender and Gender Expansive Students: 2023 Legal Update and Best Practices </w:t>
      </w:r>
      <w:r>
        <w:rPr>
          <w:color w:val="000000" w:themeColor="text1"/>
        </w:rPr>
        <w:t xml:space="preserve">- </w:t>
      </w:r>
      <w:r w:rsidRPr="00883F96">
        <w:rPr>
          <w:color w:val="000000" w:themeColor="text1"/>
        </w:rPr>
        <w:t>https://www.nysed.gov/sites/default/files/programs/student-support-services/creating-a-safe-supportive-and-affirming-school-environment-for-transgender-and-gender-expansive-students.pdf</w:t>
      </w:r>
    </w:p>
    <w:p w14:paraId="36BE192C" w14:textId="50FA4B94" w:rsidR="00F76AF9" w:rsidRDefault="00F76AF9" w:rsidP="00C770B6">
      <w:pPr>
        <w:numPr>
          <w:ilvl w:val="0"/>
          <w:numId w:val="10"/>
        </w:numPr>
        <w:rPr>
          <w:color w:val="000000" w:themeColor="text1"/>
        </w:rPr>
      </w:pPr>
      <w:r>
        <w:t>NYS Ed</w:t>
      </w:r>
      <w:r w:rsidRPr="00F76AF9">
        <w:rPr>
          <w:color w:val="000000" w:themeColor="text1"/>
        </w:rPr>
        <w:t xml:space="preserve">ucation Law Article 2 and </w:t>
      </w:r>
      <w:r w:rsidR="0076610C">
        <w:rPr>
          <w:color w:val="000000" w:themeColor="text1"/>
        </w:rPr>
        <w:t>Sections</w:t>
      </w:r>
      <w:r w:rsidR="004D1292">
        <w:rPr>
          <w:color w:val="000000" w:themeColor="text1"/>
        </w:rPr>
        <w:t xml:space="preserve"> </w:t>
      </w:r>
      <w:r w:rsidRPr="00F76AF9">
        <w:rPr>
          <w:color w:val="000000" w:themeColor="text1"/>
        </w:rPr>
        <w:t xml:space="preserve">2-d, </w:t>
      </w:r>
      <w:r w:rsidR="004D1292">
        <w:rPr>
          <w:color w:val="000000" w:themeColor="text1"/>
        </w:rPr>
        <w:t>313, and</w:t>
      </w:r>
      <w:r w:rsidRPr="00F76AF9">
        <w:rPr>
          <w:color w:val="000000" w:themeColor="text1"/>
        </w:rPr>
        <w:t xml:space="preserve"> 3201-a</w:t>
      </w:r>
    </w:p>
    <w:p w14:paraId="4D0431FB" w14:textId="201C3B68" w:rsidR="00704D62" w:rsidRDefault="00704D62" w:rsidP="00C770B6">
      <w:pPr>
        <w:numPr>
          <w:ilvl w:val="0"/>
          <w:numId w:val="10"/>
        </w:numPr>
        <w:rPr>
          <w:color w:val="000000" w:themeColor="text1"/>
        </w:rPr>
      </w:pPr>
      <w:r>
        <w:rPr>
          <w:color w:val="000000" w:themeColor="text1"/>
        </w:rPr>
        <w:t xml:space="preserve">NYS </w:t>
      </w:r>
      <w:r w:rsidR="004D1292">
        <w:rPr>
          <w:color w:val="000000" w:themeColor="text1"/>
        </w:rPr>
        <w:t>Human Rights Law</w:t>
      </w:r>
    </w:p>
    <w:p w14:paraId="34FE5029" w14:textId="2F68747F" w:rsidR="00704D62" w:rsidRDefault="004D1292" w:rsidP="00C770B6">
      <w:pPr>
        <w:numPr>
          <w:ilvl w:val="0"/>
          <w:numId w:val="10"/>
        </w:numPr>
        <w:rPr>
          <w:color w:val="000000" w:themeColor="text1"/>
        </w:rPr>
      </w:pPr>
      <w:r>
        <w:rPr>
          <w:color w:val="000000" w:themeColor="text1"/>
        </w:rPr>
        <w:t xml:space="preserve">Executive </w:t>
      </w:r>
      <w:r w:rsidR="00704D62">
        <w:rPr>
          <w:color w:val="000000" w:themeColor="text1"/>
        </w:rPr>
        <w:t xml:space="preserve">Law </w:t>
      </w:r>
      <w:r w:rsidR="0076610C">
        <w:rPr>
          <w:color w:val="000000" w:themeColor="text1"/>
        </w:rPr>
        <w:t xml:space="preserve">Section </w:t>
      </w:r>
      <w:r>
        <w:rPr>
          <w:color w:val="000000" w:themeColor="text1"/>
        </w:rPr>
        <w:t>290 et seq.</w:t>
      </w:r>
    </w:p>
    <w:p w14:paraId="1B5616E7" w14:textId="161538DC" w:rsidR="00F76AF9" w:rsidRDefault="00F76AF9" w:rsidP="00C770B6">
      <w:pPr>
        <w:numPr>
          <w:ilvl w:val="0"/>
          <w:numId w:val="10"/>
        </w:numPr>
        <w:rPr>
          <w:color w:val="000000" w:themeColor="text1"/>
        </w:rPr>
      </w:pPr>
      <w:r>
        <w:t xml:space="preserve">8 </w:t>
      </w:r>
      <w:r w:rsidRPr="00F76AF9">
        <w:rPr>
          <w:color w:val="000000" w:themeColor="text1"/>
        </w:rPr>
        <w:t xml:space="preserve">NYCRR </w:t>
      </w:r>
      <w:r w:rsidR="0076610C">
        <w:rPr>
          <w:color w:val="000000" w:themeColor="text1"/>
        </w:rPr>
        <w:t>Section</w:t>
      </w:r>
      <w:r w:rsidR="004D1292">
        <w:rPr>
          <w:color w:val="000000" w:themeColor="text1"/>
        </w:rPr>
        <w:t xml:space="preserve"> </w:t>
      </w:r>
      <w:r w:rsidRPr="00F76AF9">
        <w:rPr>
          <w:color w:val="000000" w:themeColor="text1"/>
        </w:rPr>
        <w:t>100.2</w:t>
      </w:r>
    </w:p>
    <w:p w14:paraId="73860090" w14:textId="77777777" w:rsidR="00486C7F" w:rsidRPr="00486C7F" w:rsidRDefault="00486C7F" w:rsidP="00C770B6">
      <w:pPr>
        <w:numPr>
          <w:ilvl w:val="0"/>
          <w:numId w:val="10"/>
        </w:numPr>
        <w:rPr>
          <w:color w:val="000000" w:themeColor="text1"/>
        </w:rPr>
      </w:pPr>
      <w:r>
        <w:t>Board Policy 6100 – Dignity for All Students Act</w:t>
      </w:r>
    </w:p>
    <w:p w14:paraId="76D08B5F" w14:textId="541496D3" w:rsidR="00486C7F" w:rsidRPr="00C770B6" w:rsidRDefault="00486C7F" w:rsidP="00C770B6">
      <w:pPr>
        <w:numPr>
          <w:ilvl w:val="0"/>
          <w:numId w:val="10"/>
        </w:numPr>
        <w:rPr>
          <w:color w:val="000000" w:themeColor="text1"/>
        </w:rPr>
      </w:pPr>
      <w:r>
        <w:t>Board Policy 6560 – Harassment</w:t>
      </w:r>
      <w:r w:rsidR="00FE3D29">
        <w:t>, Bullying, and Discrimination</w:t>
      </w:r>
      <w:r>
        <w:t xml:space="preserve"> (Students)</w:t>
      </w:r>
    </w:p>
    <w:p w14:paraId="34EAEC27" w14:textId="22732487" w:rsidR="004D1292" w:rsidRPr="00C770B6" w:rsidRDefault="004D1292" w:rsidP="00C770B6">
      <w:pPr>
        <w:numPr>
          <w:ilvl w:val="0"/>
          <w:numId w:val="10"/>
        </w:numPr>
        <w:rPr>
          <w:color w:val="000000" w:themeColor="text1"/>
        </w:rPr>
      </w:pPr>
      <w:r>
        <w:t>Board Policy 5123 Title IX and Sex Discrimination</w:t>
      </w:r>
    </w:p>
    <w:p w14:paraId="364D151A" w14:textId="52664A92" w:rsidR="00554DA9" w:rsidRPr="00486C7F" w:rsidRDefault="00554DA9" w:rsidP="00C770B6">
      <w:pPr>
        <w:numPr>
          <w:ilvl w:val="0"/>
          <w:numId w:val="10"/>
        </w:numPr>
        <w:rPr>
          <w:color w:val="000000" w:themeColor="text1"/>
        </w:rPr>
      </w:pPr>
      <w:r>
        <w:t>Board Policy 2430 Threats of Violence in ESBOCES Facilities</w:t>
      </w:r>
    </w:p>
    <w:p w14:paraId="397FAD7A" w14:textId="7491520B" w:rsidR="00486C7F" w:rsidRPr="00486C7F" w:rsidRDefault="00486C7F" w:rsidP="00C770B6">
      <w:pPr>
        <w:numPr>
          <w:ilvl w:val="0"/>
          <w:numId w:val="10"/>
        </w:numPr>
        <w:rPr>
          <w:color w:val="000000" w:themeColor="text1"/>
        </w:rPr>
      </w:pPr>
      <w:r>
        <w:t>Administrative Regulation 6560R.1 – Harassment</w:t>
      </w:r>
      <w:r w:rsidR="00944B0A">
        <w:t>, Bullying, and Discrimination</w:t>
      </w:r>
      <w:r w:rsidR="00C770B6">
        <w:t xml:space="preserve"> (</w:t>
      </w:r>
      <w:r>
        <w:t>Students)</w:t>
      </w:r>
    </w:p>
    <w:p w14:paraId="722F05CC" w14:textId="77777777" w:rsidR="00F76AF9" w:rsidRPr="005125B1" w:rsidRDefault="00F76AF9" w:rsidP="00C770B6">
      <w:pPr>
        <w:numPr>
          <w:ilvl w:val="0"/>
          <w:numId w:val="10"/>
        </w:numPr>
        <w:rPr>
          <w:color w:val="000000" w:themeColor="text1"/>
        </w:rPr>
      </w:pPr>
      <w:r>
        <w:t>Administrative Regulation 2410R.1 – Code of Conduct</w:t>
      </w:r>
    </w:p>
    <w:p w14:paraId="07CAC18B" w14:textId="77777777" w:rsidR="00F76AF9" w:rsidRPr="00486C7F" w:rsidRDefault="00F76AF9" w:rsidP="00486C7F">
      <w:pPr>
        <w:jc w:val="both"/>
        <w:rPr>
          <w:color w:val="000000" w:themeColor="text1"/>
        </w:rPr>
      </w:pPr>
    </w:p>
    <w:p w14:paraId="086FA833" w14:textId="77777777" w:rsidR="00620687" w:rsidRPr="00F76AF9" w:rsidRDefault="00620687">
      <w:pPr>
        <w:tabs>
          <w:tab w:val="left" w:pos="547"/>
          <w:tab w:val="left" w:pos="1080"/>
          <w:tab w:val="left" w:pos="1440"/>
          <w:tab w:val="left" w:pos="4507"/>
          <w:tab w:val="left" w:pos="7200"/>
          <w:tab w:val="left" w:pos="9000"/>
        </w:tabs>
        <w:jc w:val="both"/>
        <w:rPr>
          <w:color w:val="000000" w:themeColor="text1"/>
          <w:sz w:val="18"/>
        </w:rPr>
      </w:pPr>
    </w:p>
    <w:p w14:paraId="3E945091" w14:textId="77777777" w:rsidR="00B569B0" w:rsidRDefault="00CB78F8">
      <w:pPr>
        <w:tabs>
          <w:tab w:val="left" w:pos="547"/>
          <w:tab w:val="left" w:pos="1080"/>
          <w:tab w:val="left" w:pos="1440"/>
          <w:tab w:val="left" w:pos="4507"/>
          <w:tab w:val="left" w:pos="7200"/>
          <w:tab w:val="left" w:pos="9000"/>
        </w:tabs>
        <w:jc w:val="both"/>
        <w:rPr>
          <w:color w:val="000000" w:themeColor="text1"/>
          <w:sz w:val="18"/>
        </w:rPr>
      </w:pPr>
      <w:r w:rsidRPr="00F76AF9">
        <w:rPr>
          <w:color w:val="000000" w:themeColor="text1"/>
          <w:sz w:val="18"/>
        </w:rPr>
        <w:t xml:space="preserve">First </w:t>
      </w:r>
      <w:r w:rsidR="00B569B0" w:rsidRPr="00F76AF9">
        <w:rPr>
          <w:color w:val="000000" w:themeColor="text1"/>
          <w:sz w:val="18"/>
        </w:rPr>
        <w:t xml:space="preserve">Adopted:  </w:t>
      </w:r>
      <w:r w:rsidR="002D200C">
        <w:rPr>
          <w:color w:val="000000" w:themeColor="text1"/>
          <w:sz w:val="18"/>
        </w:rPr>
        <w:t>11</w:t>
      </w:r>
      <w:r w:rsidR="00F76AF9" w:rsidRPr="00F76AF9">
        <w:rPr>
          <w:color w:val="000000" w:themeColor="text1"/>
          <w:sz w:val="18"/>
        </w:rPr>
        <w:t>/</w:t>
      </w:r>
      <w:r w:rsidR="002D200C">
        <w:rPr>
          <w:color w:val="000000" w:themeColor="text1"/>
          <w:sz w:val="18"/>
        </w:rPr>
        <w:t>15</w:t>
      </w:r>
      <w:r w:rsidR="00F76AF9" w:rsidRPr="00F76AF9">
        <w:rPr>
          <w:color w:val="000000" w:themeColor="text1"/>
          <w:sz w:val="18"/>
        </w:rPr>
        <w:t>/2017</w:t>
      </w:r>
    </w:p>
    <w:p w14:paraId="6C4A752E" w14:textId="33842A4E" w:rsidR="005125B1" w:rsidRDefault="005125B1">
      <w:pPr>
        <w:tabs>
          <w:tab w:val="left" w:pos="547"/>
          <w:tab w:val="left" w:pos="1080"/>
          <w:tab w:val="left" w:pos="1440"/>
          <w:tab w:val="left" w:pos="4507"/>
          <w:tab w:val="left" w:pos="7200"/>
          <w:tab w:val="left" w:pos="9000"/>
        </w:tabs>
        <w:jc w:val="both"/>
        <w:rPr>
          <w:color w:val="000000" w:themeColor="text1"/>
          <w:sz w:val="18"/>
        </w:rPr>
      </w:pPr>
      <w:r>
        <w:rPr>
          <w:color w:val="000000" w:themeColor="text1"/>
          <w:sz w:val="18"/>
        </w:rPr>
        <w:t xml:space="preserve">Readopted: </w:t>
      </w:r>
      <w:r w:rsidR="000F52E8">
        <w:rPr>
          <w:color w:val="000000" w:themeColor="text1"/>
          <w:sz w:val="18"/>
        </w:rPr>
        <w:t xml:space="preserve"> </w:t>
      </w:r>
      <w:r>
        <w:rPr>
          <w:color w:val="000000" w:themeColor="text1"/>
          <w:sz w:val="18"/>
        </w:rPr>
        <w:t>7/1</w:t>
      </w:r>
      <w:r w:rsidR="00544FB0">
        <w:rPr>
          <w:color w:val="000000" w:themeColor="text1"/>
          <w:sz w:val="18"/>
        </w:rPr>
        <w:t>0</w:t>
      </w:r>
      <w:r>
        <w:rPr>
          <w:color w:val="000000" w:themeColor="text1"/>
          <w:sz w:val="18"/>
        </w:rPr>
        <w:t>/2019</w:t>
      </w:r>
    </w:p>
    <w:p w14:paraId="7F7E59D9" w14:textId="23D0C169" w:rsidR="00704D62" w:rsidRDefault="00704D62">
      <w:pPr>
        <w:tabs>
          <w:tab w:val="left" w:pos="547"/>
          <w:tab w:val="left" w:pos="1080"/>
          <w:tab w:val="left" w:pos="1440"/>
          <w:tab w:val="left" w:pos="4507"/>
          <w:tab w:val="left" w:pos="7200"/>
          <w:tab w:val="left" w:pos="9000"/>
        </w:tabs>
        <w:jc w:val="both"/>
        <w:rPr>
          <w:color w:val="000000" w:themeColor="text1"/>
          <w:sz w:val="18"/>
        </w:rPr>
      </w:pPr>
      <w:r>
        <w:rPr>
          <w:color w:val="000000" w:themeColor="text1"/>
          <w:sz w:val="18"/>
        </w:rPr>
        <w:t xml:space="preserve">Adopted as </w:t>
      </w:r>
      <w:r w:rsidR="00D453FC">
        <w:rPr>
          <w:color w:val="000000" w:themeColor="text1"/>
          <w:sz w:val="18"/>
        </w:rPr>
        <w:t>R</w:t>
      </w:r>
      <w:r>
        <w:rPr>
          <w:color w:val="000000" w:themeColor="text1"/>
          <w:sz w:val="18"/>
        </w:rPr>
        <w:t xml:space="preserve">evised:  </w:t>
      </w:r>
      <w:r w:rsidR="000F52E8">
        <w:rPr>
          <w:color w:val="000000" w:themeColor="text1"/>
          <w:sz w:val="18"/>
        </w:rPr>
        <w:t>4</w:t>
      </w:r>
      <w:r>
        <w:rPr>
          <w:color w:val="000000" w:themeColor="text1"/>
          <w:sz w:val="18"/>
        </w:rPr>
        <w:t>/</w:t>
      </w:r>
      <w:r w:rsidR="000F52E8">
        <w:rPr>
          <w:color w:val="000000" w:themeColor="text1"/>
          <w:sz w:val="18"/>
        </w:rPr>
        <w:t>28</w:t>
      </w:r>
      <w:r>
        <w:rPr>
          <w:color w:val="000000" w:themeColor="text1"/>
          <w:sz w:val="18"/>
        </w:rPr>
        <w:t>/2021</w:t>
      </w:r>
    </w:p>
    <w:p w14:paraId="67FDD8F2" w14:textId="77777777" w:rsidR="00CE76C9" w:rsidRDefault="00C770B6">
      <w:pPr>
        <w:tabs>
          <w:tab w:val="left" w:pos="547"/>
          <w:tab w:val="left" w:pos="1080"/>
          <w:tab w:val="left" w:pos="1440"/>
          <w:tab w:val="left" w:pos="4507"/>
          <w:tab w:val="left" w:pos="7200"/>
          <w:tab w:val="left" w:pos="9000"/>
        </w:tabs>
        <w:jc w:val="both"/>
        <w:rPr>
          <w:color w:val="000000" w:themeColor="text1"/>
          <w:sz w:val="18"/>
        </w:rPr>
      </w:pPr>
      <w:r>
        <w:rPr>
          <w:color w:val="000000" w:themeColor="text1"/>
          <w:sz w:val="18"/>
        </w:rPr>
        <w:t xml:space="preserve">Adopted as Revised:  </w:t>
      </w:r>
      <w:r w:rsidR="00BB01D4">
        <w:rPr>
          <w:color w:val="000000" w:themeColor="text1"/>
          <w:sz w:val="18"/>
        </w:rPr>
        <w:t>3</w:t>
      </w:r>
      <w:r>
        <w:rPr>
          <w:color w:val="000000" w:themeColor="text1"/>
          <w:sz w:val="18"/>
        </w:rPr>
        <w:t>/</w:t>
      </w:r>
      <w:r w:rsidR="00BB01D4">
        <w:rPr>
          <w:color w:val="000000" w:themeColor="text1"/>
          <w:sz w:val="18"/>
        </w:rPr>
        <w:t>13</w:t>
      </w:r>
      <w:r>
        <w:rPr>
          <w:color w:val="000000" w:themeColor="text1"/>
          <w:sz w:val="18"/>
        </w:rPr>
        <w:t>/2024</w:t>
      </w:r>
    </w:p>
    <w:p w14:paraId="0E3D5EB0" w14:textId="4D337904" w:rsidR="00CE76C9" w:rsidRDefault="00CE76C9">
      <w:pPr>
        <w:tabs>
          <w:tab w:val="left" w:pos="547"/>
          <w:tab w:val="left" w:pos="1080"/>
          <w:tab w:val="left" w:pos="1440"/>
          <w:tab w:val="left" w:pos="4507"/>
          <w:tab w:val="left" w:pos="7200"/>
          <w:tab w:val="left" w:pos="9000"/>
        </w:tabs>
        <w:jc w:val="both"/>
        <w:rPr>
          <w:color w:val="000000" w:themeColor="text1"/>
          <w:sz w:val="18"/>
        </w:rPr>
      </w:pPr>
      <w:r>
        <w:rPr>
          <w:color w:val="000000" w:themeColor="text1"/>
          <w:sz w:val="18"/>
        </w:rPr>
        <w:t xml:space="preserve">Adopted as Revised:  </w:t>
      </w:r>
      <w:r w:rsidR="007A6723">
        <w:rPr>
          <w:color w:val="000000" w:themeColor="text1"/>
          <w:sz w:val="18"/>
        </w:rPr>
        <w:t>7</w:t>
      </w:r>
      <w:r>
        <w:rPr>
          <w:color w:val="000000" w:themeColor="text1"/>
          <w:sz w:val="18"/>
        </w:rPr>
        <w:t>/</w:t>
      </w:r>
      <w:r w:rsidR="007A6723">
        <w:rPr>
          <w:color w:val="000000" w:themeColor="text1"/>
          <w:sz w:val="18"/>
        </w:rPr>
        <w:t>15</w:t>
      </w:r>
      <w:r>
        <w:rPr>
          <w:color w:val="000000" w:themeColor="text1"/>
          <w:sz w:val="18"/>
        </w:rPr>
        <w:t>/2025</w:t>
      </w:r>
    </w:p>
    <w:p w14:paraId="511963A0" w14:textId="77777777" w:rsidR="00C770B6" w:rsidRPr="00F76AF9" w:rsidRDefault="00C770B6">
      <w:pPr>
        <w:tabs>
          <w:tab w:val="left" w:pos="547"/>
          <w:tab w:val="left" w:pos="1080"/>
          <w:tab w:val="left" w:pos="1440"/>
          <w:tab w:val="left" w:pos="4507"/>
          <w:tab w:val="left" w:pos="7200"/>
          <w:tab w:val="left" w:pos="9000"/>
        </w:tabs>
        <w:jc w:val="both"/>
        <w:rPr>
          <w:color w:val="000000" w:themeColor="text1"/>
          <w:sz w:val="18"/>
        </w:rPr>
      </w:pPr>
    </w:p>
    <w:sectPr w:rsidR="00C770B6" w:rsidRPr="00F76AF9" w:rsidSect="002D200C">
      <w:headerReference w:type="default" r:id="rId7"/>
      <w:headerReference w:type="first" r:id="rId8"/>
      <w:pgSz w:w="12240" w:h="15840"/>
      <w:pgMar w:top="115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4B167" w14:textId="77777777" w:rsidR="00AE6627" w:rsidRDefault="00AE6627">
      <w:r>
        <w:separator/>
      </w:r>
    </w:p>
  </w:endnote>
  <w:endnote w:type="continuationSeparator" w:id="0">
    <w:p w14:paraId="6F72B567" w14:textId="77777777" w:rsidR="00AE6627" w:rsidRDefault="00AE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E910E" w14:textId="77777777" w:rsidR="00AE6627" w:rsidRDefault="00AE6627">
      <w:r>
        <w:separator/>
      </w:r>
    </w:p>
  </w:footnote>
  <w:footnote w:type="continuationSeparator" w:id="0">
    <w:p w14:paraId="690D39EE" w14:textId="77777777" w:rsidR="00AE6627" w:rsidRDefault="00AE6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61D6" w14:textId="77777777" w:rsidR="00F76AF9" w:rsidRDefault="00B569B0" w:rsidP="00F76AF9">
    <w:pPr>
      <w:tabs>
        <w:tab w:val="left" w:pos="7774"/>
        <w:tab w:val="right" w:pos="9360"/>
      </w:tabs>
      <w:jc w:val="right"/>
      <w:rPr>
        <w:b/>
        <w:bCs/>
        <w:sz w:val="20"/>
      </w:rPr>
    </w:pPr>
    <w:r>
      <w:rPr>
        <w:b/>
        <w:bCs/>
        <w:sz w:val="20"/>
      </w:rPr>
      <w:t xml:space="preserve">Policy </w:t>
    </w:r>
    <w:r w:rsidR="00CA1198">
      <w:rPr>
        <w:b/>
        <w:bCs/>
        <w:sz w:val="20"/>
      </w:rPr>
      <w:t>6219</w:t>
    </w:r>
    <w:r w:rsidR="00B93997">
      <w:rPr>
        <w:b/>
        <w:bCs/>
        <w:sz w:val="20"/>
      </w:rPr>
      <w:t xml:space="preserve"> </w:t>
    </w:r>
    <w:r w:rsidR="00F76AF9">
      <w:rPr>
        <w:b/>
        <w:bCs/>
        <w:sz w:val="20"/>
      </w:rPr>
      <w:t>–</w:t>
    </w:r>
    <w:r w:rsidR="00B15B14">
      <w:rPr>
        <w:b/>
        <w:bCs/>
        <w:sz w:val="20"/>
      </w:rPr>
      <w:t xml:space="preserve"> </w:t>
    </w:r>
    <w:r w:rsidR="002E5C02">
      <w:rPr>
        <w:b/>
        <w:bCs/>
        <w:sz w:val="20"/>
      </w:rPr>
      <w:t>S</w:t>
    </w:r>
    <w:r w:rsidR="00F76AF9">
      <w:rPr>
        <w:b/>
        <w:bCs/>
        <w:sz w:val="20"/>
      </w:rPr>
      <w:t>t</w:t>
    </w:r>
    <w:r w:rsidR="002E5C02">
      <w:rPr>
        <w:b/>
        <w:bCs/>
        <w:sz w:val="20"/>
      </w:rPr>
      <w:t>ud</w:t>
    </w:r>
    <w:r w:rsidR="00F76AF9">
      <w:rPr>
        <w:b/>
        <w:bCs/>
        <w:sz w:val="20"/>
      </w:rPr>
      <w:t>ent Gender Identity</w:t>
    </w:r>
  </w:p>
  <w:p w14:paraId="5F164B32" w14:textId="1FED5BEB" w:rsidR="00B569B0" w:rsidRDefault="002E5C02" w:rsidP="00F76AF9">
    <w:pPr>
      <w:tabs>
        <w:tab w:val="left" w:pos="7774"/>
        <w:tab w:val="right" w:pos="9360"/>
      </w:tabs>
      <w:jc w:val="right"/>
      <w:rPr>
        <w:rStyle w:val="PageNumber"/>
        <w:b/>
        <w:bCs/>
        <w:sz w:val="20"/>
      </w:rPr>
    </w:pPr>
    <w:r>
      <w:rPr>
        <w:b/>
        <w:bCs/>
        <w:sz w:val="20"/>
      </w:rPr>
      <w:tab/>
    </w:r>
    <w:r>
      <w:rPr>
        <w:b/>
        <w:bCs/>
        <w:sz w:val="20"/>
      </w:rPr>
      <w:tab/>
    </w:r>
    <w:r w:rsidR="00B569B0">
      <w:rPr>
        <w:b/>
        <w:bCs/>
        <w:sz w:val="20"/>
      </w:rPr>
      <w:t xml:space="preserve">Page </w:t>
    </w:r>
    <w:r w:rsidR="00B569B0">
      <w:rPr>
        <w:rStyle w:val="PageNumber"/>
        <w:b/>
        <w:bCs/>
        <w:sz w:val="20"/>
      </w:rPr>
      <w:fldChar w:fldCharType="begin"/>
    </w:r>
    <w:r w:rsidR="00B569B0">
      <w:rPr>
        <w:rStyle w:val="PageNumber"/>
        <w:b/>
        <w:bCs/>
        <w:sz w:val="20"/>
      </w:rPr>
      <w:instrText xml:space="preserve"> PAGE </w:instrText>
    </w:r>
    <w:r w:rsidR="00B569B0">
      <w:rPr>
        <w:rStyle w:val="PageNumber"/>
        <w:b/>
        <w:bCs/>
        <w:sz w:val="20"/>
      </w:rPr>
      <w:fldChar w:fldCharType="separate"/>
    </w:r>
    <w:r w:rsidR="00D453FC">
      <w:rPr>
        <w:rStyle w:val="PageNumber"/>
        <w:b/>
        <w:bCs/>
        <w:noProof/>
        <w:sz w:val="20"/>
      </w:rPr>
      <w:t>3</w:t>
    </w:r>
    <w:r w:rsidR="00B569B0">
      <w:rPr>
        <w:rStyle w:val="PageNumber"/>
        <w:b/>
        <w:bCs/>
        <w:sz w:val="20"/>
      </w:rPr>
      <w:fldChar w:fldCharType="end"/>
    </w:r>
    <w:r w:rsidR="00B569B0">
      <w:rPr>
        <w:rStyle w:val="PageNumber"/>
        <w:b/>
        <w:bCs/>
        <w:sz w:val="20"/>
      </w:rPr>
      <w:t xml:space="preserve"> of </w:t>
    </w:r>
    <w:r w:rsidR="00B569B0">
      <w:rPr>
        <w:rStyle w:val="PageNumber"/>
        <w:b/>
        <w:bCs/>
        <w:sz w:val="20"/>
      </w:rPr>
      <w:fldChar w:fldCharType="begin"/>
    </w:r>
    <w:r w:rsidR="00B569B0">
      <w:rPr>
        <w:rStyle w:val="PageNumber"/>
        <w:b/>
        <w:bCs/>
        <w:sz w:val="20"/>
      </w:rPr>
      <w:instrText xml:space="preserve"> NUMPAGES </w:instrText>
    </w:r>
    <w:r w:rsidR="00B569B0">
      <w:rPr>
        <w:rStyle w:val="PageNumber"/>
        <w:b/>
        <w:bCs/>
        <w:sz w:val="20"/>
      </w:rPr>
      <w:fldChar w:fldCharType="separate"/>
    </w:r>
    <w:r w:rsidR="00D453FC">
      <w:rPr>
        <w:rStyle w:val="PageNumber"/>
        <w:b/>
        <w:bCs/>
        <w:noProof/>
        <w:sz w:val="20"/>
      </w:rPr>
      <w:t>3</w:t>
    </w:r>
    <w:r w:rsidR="00B569B0">
      <w:rPr>
        <w:rStyle w:val="PageNumber"/>
        <w:b/>
        <w:bCs/>
        <w:sz w:val="20"/>
      </w:rPr>
      <w:fldChar w:fldCharType="end"/>
    </w:r>
  </w:p>
  <w:p w14:paraId="754FB220" w14:textId="77777777" w:rsidR="00B569B0" w:rsidRDefault="00B569B0">
    <w:pPr>
      <w:tabs>
        <w:tab w:val="left" w:pos="7774"/>
        <w:tab w:val="right" w:pos="9360"/>
      </w:tabs>
      <w:jc w:val="right"/>
      <w:rPr>
        <w:rStyle w:val="PageNumber"/>
        <w:b/>
        <w:bCs/>
        <w:sz w:val="20"/>
      </w:rPr>
    </w:pPr>
  </w:p>
  <w:p w14:paraId="0D716439" w14:textId="77777777" w:rsidR="00B569B0" w:rsidRDefault="00B569B0">
    <w:pPr>
      <w:tabs>
        <w:tab w:val="left" w:pos="7774"/>
        <w:tab w:val="right"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6005" w14:textId="568B4F74" w:rsidR="00EC638E" w:rsidRPr="00EC638E" w:rsidRDefault="00ED64E9" w:rsidP="00EC638E">
    <w:pPr>
      <w:pStyle w:val="Header"/>
      <w:jc w:val="right"/>
      <w:rPr>
        <w:b/>
        <w:sz w:val="20"/>
        <w:szCs w:val="20"/>
      </w:rPr>
    </w:pPr>
    <w:r>
      <w:rPr>
        <w:b/>
        <w:noProof/>
        <w:sz w:val="20"/>
        <w:szCs w:val="20"/>
      </w:rPr>
      <mc:AlternateContent>
        <mc:Choice Requires="wps">
          <w:drawing>
            <wp:anchor distT="0" distB="0" distL="114300" distR="114300" simplePos="0" relativeHeight="251658752" behindDoc="0" locked="0" layoutInCell="1" allowOverlap="1" wp14:anchorId="56436ECA" wp14:editId="397400D0">
              <wp:simplePos x="0" y="0"/>
              <wp:positionH relativeFrom="column">
                <wp:posOffset>-95250</wp:posOffset>
              </wp:positionH>
              <wp:positionV relativeFrom="paragraph">
                <wp:posOffset>-66675</wp:posOffset>
              </wp:positionV>
              <wp:extent cx="1741805" cy="1033145"/>
              <wp:effectExtent l="0" t="0" r="127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9A1BA" w14:textId="77777777" w:rsidR="00EC638E" w:rsidRDefault="00ED64E9" w:rsidP="00EC638E">
                          <w:r>
                            <w:rPr>
                              <w:noProof/>
                            </w:rPr>
                            <w:drawing>
                              <wp:inline distT="0" distB="0" distL="0" distR="0" wp14:anchorId="30E0DA10" wp14:editId="3D1A53AE">
                                <wp:extent cx="1562100" cy="942975"/>
                                <wp:effectExtent l="0" t="0" r="0" b="9525"/>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436ECA" id="_x0000_t202" coordsize="21600,21600" o:spt="202" path="m,l,21600r21600,l21600,xe">
              <v:stroke joinstyle="miter"/>
              <v:path gradientshapeok="t" o:connecttype="rect"/>
            </v:shapetype>
            <v:shape id="Text Box 18" o:spid="_x0000_s1026" type="#_x0000_t202" style="position:absolute;left:0;text-align:left;margin-left:-7.5pt;margin-top:-5.25pt;width:137.15pt;height:81.3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" stroked="f">
              <v:textbox style="mso-fit-shape-to-text:t">
                <w:txbxContent>
                  <w:p w14:paraId="76D9A1BA" w14:textId="77777777" w:rsidR="00EC638E" w:rsidRDefault="00ED64E9" w:rsidP="00EC638E">
                    <w:r>
                      <w:rPr>
                        <w:noProof/>
                      </w:rPr>
                      <w:drawing>
                        <wp:inline distT="0" distB="0" distL="0" distR="0" wp14:anchorId="30E0DA10" wp14:editId="3D1A53AE">
                          <wp:extent cx="1562100" cy="942975"/>
                          <wp:effectExtent l="0" t="0" r="0" b="9525"/>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txbxContent>
              </v:textbox>
            </v:shape>
          </w:pict>
        </mc:Fallback>
      </mc:AlternateContent>
    </w:r>
    <w:r>
      <w:rPr>
        <w:noProof/>
        <w:sz w:val="20"/>
        <w:szCs w:val="20"/>
      </w:rPr>
      <mc:AlternateContent>
        <mc:Choice Requires="wps">
          <w:drawing>
            <wp:anchor distT="0" distB="0" distL="114300" distR="114300" simplePos="0" relativeHeight="251657728" behindDoc="0" locked="0" layoutInCell="1" allowOverlap="1" wp14:anchorId="76E56D57" wp14:editId="5AA09638">
              <wp:simplePos x="0" y="0"/>
              <wp:positionH relativeFrom="column">
                <wp:posOffset>1828800</wp:posOffset>
              </wp:positionH>
              <wp:positionV relativeFrom="paragraph">
                <wp:posOffset>-38100</wp:posOffset>
              </wp:positionV>
              <wp:extent cx="0" cy="1581785"/>
              <wp:effectExtent l="19050" t="19050" r="19050" b="2794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994EA8B"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3fEgIAACo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AS7Pd8S&#10;AgAAKgQAAA4AAAAAAAAAAAAAAAAALgIAAGRycy9lMm9Eb2MueG1sUEsBAi0AFAAGAAgAAAAhAMUc&#10;x2LbAAAACgEAAA8AAAAAAAAAAAAAAAAAbAQAAGRycy9kb3ducmV2LnhtbFBLBQYAAAAABAAEAPMA&#10;AAB0BQAAAAA=&#10;" strokeweight="3pt"/>
          </w:pict>
        </mc:Fallback>
      </mc:AlternateContent>
    </w:r>
    <w:r>
      <w:rPr>
        <w:b/>
        <w:noProof/>
        <w:sz w:val="20"/>
        <w:szCs w:val="20"/>
      </w:rPr>
      <mc:AlternateContent>
        <mc:Choice Requires="wps">
          <w:drawing>
            <wp:anchor distT="0" distB="0" distL="114300" distR="114300" simplePos="0" relativeHeight="251655680" behindDoc="0" locked="0" layoutInCell="1" allowOverlap="1" wp14:anchorId="5DAFC6AC" wp14:editId="3B6596A4">
              <wp:simplePos x="0" y="0"/>
              <wp:positionH relativeFrom="column">
                <wp:posOffset>1905000</wp:posOffset>
              </wp:positionH>
              <wp:positionV relativeFrom="paragraph">
                <wp:posOffset>114300</wp:posOffset>
              </wp:positionV>
              <wp:extent cx="1676400" cy="12573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6AE9D" w14:textId="77777777" w:rsidR="00EC638E" w:rsidRDefault="00EC638E" w:rsidP="00EC638E">
                          <w:pPr>
                            <w:rPr>
                              <w:rFonts w:ascii="Arial Narrow" w:hAnsi="Arial Narrow"/>
                              <w:sz w:val="32"/>
                              <w:szCs w:val="32"/>
                            </w:rPr>
                          </w:pPr>
                          <w:r w:rsidRPr="001731CB">
                            <w:rPr>
                              <w:rFonts w:ascii="Arial Narrow" w:hAnsi="Arial Narrow"/>
                              <w:sz w:val="72"/>
                              <w:szCs w:val="72"/>
                            </w:rPr>
                            <w:t>Board</w:t>
                          </w:r>
                        </w:p>
                        <w:p w14:paraId="6F856F3C" w14:textId="77777777" w:rsidR="00EC638E" w:rsidRDefault="00EC638E" w:rsidP="00EC638E">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FC6AC" id="Text Box 15" o:spid="_x0000_s1027" type="#_x0000_t202" style="position:absolute;left:0;text-align:left;margin-left:150pt;margin-top:9pt;width:132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Bwgw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" stroked="f">
              <v:textbox>
                <w:txbxContent>
                  <w:p w14:paraId="22A6AE9D" w14:textId="77777777" w:rsidR="00EC638E" w:rsidRDefault="00EC638E" w:rsidP="00EC638E">
                    <w:pPr>
                      <w:rPr>
                        <w:rFonts w:ascii="Arial Narrow" w:hAnsi="Arial Narrow"/>
                        <w:sz w:val="32"/>
                        <w:szCs w:val="32"/>
                      </w:rPr>
                    </w:pPr>
                    <w:r w:rsidRPr="001731CB">
                      <w:rPr>
                        <w:rFonts w:ascii="Arial Narrow" w:hAnsi="Arial Narrow"/>
                        <w:sz w:val="72"/>
                        <w:szCs w:val="72"/>
                      </w:rPr>
                      <w:t>Board</w:t>
                    </w:r>
                  </w:p>
                  <w:p w14:paraId="6F856F3C" w14:textId="77777777" w:rsidR="00EC638E" w:rsidRDefault="00EC638E" w:rsidP="00EC638E">
                    <w:pPr>
                      <w:rPr>
                        <w:rFonts w:ascii="Arial Narrow" w:hAnsi="Arial Narrow"/>
                        <w:sz w:val="72"/>
                        <w:szCs w:val="72"/>
                      </w:rPr>
                    </w:pPr>
                    <w:r>
                      <w:rPr>
                        <w:rFonts w:ascii="Arial Narrow" w:hAnsi="Arial Narrow"/>
                        <w:sz w:val="72"/>
                        <w:szCs w:val="72"/>
                      </w:rPr>
                      <w:t>Policy</w:t>
                    </w:r>
                  </w:p>
                </w:txbxContent>
              </v:textbox>
            </v:shape>
          </w:pict>
        </mc:Fallback>
      </mc:AlternateContent>
    </w:r>
    <w:r w:rsidR="00A71526">
      <w:rPr>
        <w:b/>
        <w:sz w:val="20"/>
        <w:szCs w:val="20"/>
      </w:rPr>
      <w:t>6</w:t>
    </w:r>
    <w:r w:rsidR="00F76AF9">
      <w:rPr>
        <w:b/>
        <w:sz w:val="20"/>
        <w:szCs w:val="20"/>
      </w:rPr>
      <w:t>219</w:t>
    </w:r>
  </w:p>
  <w:p w14:paraId="44208917" w14:textId="634A3EE2" w:rsidR="00EC638E" w:rsidRPr="00EC638E" w:rsidRDefault="00EC638E" w:rsidP="00EC638E">
    <w:pPr>
      <w:pStyle w:val="Header"/>
      <w:jc w:val="right"/>
      <w:rPr>
        <w:b/>
        <w:sz w:val="20"/>
        <w:szCs w:val="20"/>
      </w:rPr>
    </w:pPr>
    <w:r w:rsidRPr="00EC638E">
      <w:rPr>
        <w:b/>
        <w:sz w:val="20"/>
        <w:szCs w:val="20"/>
      </w:rPr>
      <w:t xml:space="preserve">Page </w:t>
    </w:r>
    <w:r w:rsidRPr="00EC638E">
      <w:rPr>
        <w:rStyle w:val="PageNumber"/>
        <w:b/>
        <w:sz w:val="20"/>
        <w:szCs w:val="20"/>
      </w:rPr>
      <w:fldChar w:fldCharType="begin"/>
    </w:r>
    <w:r w:rsidRPr="00EC638E">
      <w:rPr>
        <w:rStyle w:val="PageNumber"/>
        <w:b/>
        <w:sz w:val="20"/>
        <w:szCs w:val="20"/>
      </w:rPr>
      <w:instrText xml:space="preserve"> PAGE </w:instrText>
    </w:r>
    <w:r w:rsidRPr="00EC638E">
      <w:rPr>
        <w:rStyle w:val="PageNumber"/>
        <w:b/>
        <w:sz w:val="20"/>
        <w:szCs w:val="20"/>
      </w:rPr>
      <w:fldChar w:fldCharType="separate"/>
    </w:r>
    <w:r w:rsidR="00D453FC">
      <w:rPr>
        <w:rStyle w:val="PageNumber"/>
        <w:b/>
        <w:noProof/>
        <w:sz w:val="20"/>
        <w:szCs w:val="20"/>
      </w:rPr>
      <w:t>1</w:t>
    </w:r>
    <w:r w:rsidRPr="00EC638E">
      <w:rPr>
        <w:rStyle w:val="PageNumber"/>
        <w:b/>
        <w:sz w:val="20"/>
        <w:szCs w:val="20"/>
      </w:rPr>
      <w:fldChar w:fldCharType="end"/>
    </w:r>
    <w:r w:rsidRPr="00EC638E">
      <w:rPr>
        <w:b/>
        <w:sz w:val="20"/>
        <w:szCs w:val="20"/>
      </w:rPr>
      <w:t xml:space="preserve"> of </w:t>
    </w:r>
    <w:r w:rsidRPr="00EC638E">
      <w:rPr>
        <w:rStyle w:val="PageNumber"/>
        <w:b/>
        <w:sz w:val="20"/>
        <w:szCs w:val="20"/>
      </w:rPr>
      <w:fldChar w:fldCharType="begin"/>
    </w:r>
    <w:r w:rsidRPr="00EC638E">
      <w:rPr>
        <w:rStyle w:val="PageNumber"/>
        <w:b/>
        <w:sz w:val="20"/>
        <w:szCs w:val="20"/>
      </w:rPr>
      <w:instrText xml:space="preserve"> NUMPAGES </w:instrText>
    </w:r>
    <w:r w:rsidRPr="00EC638E">
      <w:rPr>
        <w:rStyle w:val="PageNumber"/>
        <w:b/>
        <w:sz w:val="20"/>
        <w:szCs w:val="20"/>
      </w:rPr>
      <w:fldChar w:fldCharType="separate"/>
    </w:r>
    <w:r w:rsidR="00D453FC">
      <w:rPr>
        <w:rStyle w:val="PageNumber"/>
        <w:b/>
        <w:noProof/>
        <w:sz w:val="20"/>
        <w:szCs w:val="20"/>
      </w:rPr>
      <w:t>3</w:t>
    </w:r>
    <w:r w:rsidRPr="00EC638E">
      <w:rPr>
        <w:rStyle w:val="PageNumber"/>
        <w:b/>
        <w:sz w:val="20"/>
        <w:szCs w:val="20"/>
      </w:rPr>
      <w:fldChar w:fldCharType="end"/>
    </w:r>
  </w:p>
  <w:p w14:paraId="2F381923" w14:textId="77777777" w:rsidR="00EC638E" w:rsidRDefault="00EC638E" w:rsidP="00EC638E">
    <w:pPr>
      <w:pStyle w:val="Header"/>
      <w:jc w:val="right"/>
      <w:rPr>
        <w:b/>
      </w:rPr>
    </w:pPr>
  </w:p>
  <w:p w14:paraId="16292F21" w14:textId="77777777" w:rsidR="00EC638E" w:rsidRDefault="00EC638E" w:rsidP="00EC638E">
    <w:pPr>
      <w:pStyle w:val="Header"/>
      <w:jc w:val="right"/>
      <w:rPr>
        <w:b/>
      </w:rPr>
    </w:pPr>
  </w:p>
  <w:p w14:paraId="4501CF8B" w14:textId="77777777" w:rsidR="000153E5" w:rsidRDefault="000153E5" w:rsidP="00EC638E">
    <w:pPr>
      <w:pStyle w:val="Header"/>
      <w:jc w:val="right"/>
      <w:rPr>
        <w:b/>
        <w:sz w:val="24"/>
      </w:rPr>
    </w:pPr>
    <w:r>
      <w:rPr>
        <w:b/>
        <w:sz w:val="24"/>
      </w:rPr>
      <w:t>S</w:t>
    </w:r>
    <w:r w:rsidR="00F76AF9">
      <w:rPr>
        <w:b/>
        <w:sz w:val="24"/>
      </w:rPr>
      <w:t>t</w:t>
    </w:r>
    <w:r>
      <w:rPr>
        <w:b/>
        <w:sz w:val="24"/>
      </w:rPr>
      <w:t>ud</w:t>
    </w:r>
    <w:r w:rsidR="00F76AF9">
      <w:rPr>
        <w:b/>
        <w:sz w:val="24"/>
      </w:rPr>
      <w:t>ent Gender Identity</w:t>
    </w:r>
  </w:p>
  <w:p w14:paraId="7183D711" w14:textId="77777777" w:rsidR="000153E5" w:rsidRDefault="000153E5" w:rsidP="00EC638E">
    <w:pPr>
      <w:pStyle w:val="Header"/>
      <w:jc w:val="right"/>
      <w:rPr>
        <w:b/>
        <w:sz w:val="24"/>
      </w:rPr>
    </w:pPr>
  </w:p>
  <w:p w14:paraId="69DEA3A1" w14:textId="77777777" w:rsidR="00EC638E" w:rsidRPr="000A78A3" w:rsidRDefault="00EC638E" w:rsidP="00F76AF9">
    <w:pPr>
      <w:pStyle w:val="Header"/>
      <w:jc w:val="center"/>
      <w:rPr>
        <w:b/>
        <w:sz w:val="24"/>
      </w:rPr>
    </w:pPr>
  </w:p>
  <w:p w14:paraId="1D384C74" w14:textId="77777777" w:rsidR="00EC638E" w:rsidRDefault="00EC638E" w:rsidP="00EC638E">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14:paraId="13D9C660" w14:textId="77777777" w:rsidR="00EC638E" w:rsidRDefault="00EC638E" w:rsidP="00EC638E">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249C0840" w14:textId="77777777" w:rsidR="00EC638E" w:rsidRDefault="00EC638E" w:rsidP="00EC638E">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10F53BA5" w14:textId="77777777" w:rsidR="00EC638E" w:rsidRPr="008D1520" w:rsidRDefault="00EC638E" w:rsidP="00EC638E">
    <w:pPr>
      <w:pStyle w:val="Header"/>
      <w:rPr>
        <w:rFonts w:ascii="Arial Narrow" w:hAnsi="Arial Narrow"/>
        <w:sz w:val="10"/>
        <w:szCs w:val="16"/>
      </w:rPr>
    </w:pPr>
  </w:p>
  <w:p w14:paraId="2AFDEBDB" w14:textId="77777777" w:rsidR="00B569B0" w:rsidRPr="00EC638E" w:rsidRDefault="00ED64E9" w:rsidP="00EC638E">
    <w:pPr>
      <w:pStyle w:val="Header"/>
    </w:pPr>
    <w:r>
      <w:rPr>
        <w:rFonts w:ascii="Arial Narrow" w:hAnsi="Arial Narrow"/>
        <w:noProof/>
        <w:sz w:val="16"/>
        <w:szCs w:val="16"/>
      </w:rPr>
      <mc:AlternateContent>
        <mc:Choice Requires="wps">
          <w:drawing>
            <wp:anchor distT="0" distB="0" distL="114300" distR="114300" simplePos="0" relativeHeight="251656704" behindDoc="0" locked="0" layoutInCell="1" allowOverlap="1" wp14:anchorId="4350E978" wp14:editId="12197CE9">
              <wp:simplePos x="0" y="0"/>
              <wp:positionH relativeFrom="column">
                <wp:posOffset>0</wp:posOffset>
              </wp:positionH>
              <wp:positionV relativeFrom="paragraph">
                <wp:posOffset>-2540</wp:posOffset>
              </wp:positionV>
              <wp:extent cx="5943600" cy="0"/>
              <wp:effectExtent l="19050" t="26035" r="19050" b="2159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7C427CA"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v8EQIAACo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531"/>
    <w:multiLevelType w:val="hybridMultilevel"/>
    <w:tmpl w:val="FC700CFA"/>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FB1955"/>
    <w:multiLevelType w:val="hybridMultilevel"/>
    <w:tmpl w:val="034CD8B4"/>
    <w:lvl w:ilvl="0" w:tplc="F4D6705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D3B62B4"/>
    <w:multiLevelType w:val="hybridMultilevel"/>
    <w:tmpl w:val="E41209C8"/>
    <w:lvl w:ilvl="0" w:tplc="F4D6705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024985"/>
    <w:multiLevelType w:val="hybridMultilevel"/>
    <w:tmpl w:val="4EC4465C"/>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0606A6"/>
    <w:multiLevelType w:val="hybridMultilevel"/>
    <w:tmpl w:val="7DDCEF6C"/>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204765"/>
    <w:multiLevelType w:val="hybridMultilevel"/>
    <w:tmpl w:val="CE42693E"/>
    <w:lvl w:ilvl="0" w:tplc="203E38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2F2EF2"/>
    <w:multiLevelType w:val="hybridMultilevel"/>
    <w:tmpl w:val="6F0EF9C0"/>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445EFE"/>
    <w:multiLevelType w:val="hybridMultilevel"/>
    <w:tmpl w:val="2620F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4F06AF5"/>
    <w:multiLevelType w:val="hybridMultilevel"/>
    <w:tmpl w:val="085287CE"/>
    <w:lvl w:ilvl="0" w:tplc="F4D6705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6C6A84"/>
    <w:multiLevelType w:val="singleLevel"/>
    <w:tmpl w:val="F552CD64"/>
    <w:lvl w:ilvl="0">
      <w:start w:val="1"/>
      <w:numFmt w:val="lowerLetter"/>
      <w:lvlText w:val="%1)"/>
      <w:lvlJc w:val="left"/>
      <w:pPr>
        <w:tabs>
          <w:tab w:val="num" w:pos="1080"/>
        </w:tabs>
        <w:ind w:left="1080" w:hanging="540"/>
      </w:pPr>
      <w:rPr>
        <w:rFonts w:hint="default"/>
      </w:rPr>
    </w:lvl>
  </w:abstractNum>
  <w:num w:numId="1">
    <w:abstractNumId w:val="9"/>
  </w:num>
  <w:num w:numId="2">
    <w:abstractNumId w:val="7"/>
  </w:num>
  <w:num w:numId="3">
    <w:abstractNumId w:val="5"/>
  </w:num>
  <w:num w:numId="4">
    <w:abstractNumId w:val="6"/>
  </w:num>
  <w:num w:numId="5">
    <w:abstractNumId w:val="0"/>
  </w:num>
  <w:num w:numId="6">
    <w:abstractNumId w:val="1"/>
  </w:num>
  <w:num w:numId="7">
    <w:abstractNumId w:val="8"/>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quDIumuaLMC9IxqK1xcnL85FcCzx5tu/vh4rB1JDgKRPA1U54onyUdnGpH2VVaz/0Cr0gSMOrkcOeHZ8rBwAQ==" w:salt="sB9ixao0ogXhXc1yHjjTKg=="/>
  <w:defaultTabStop w:val="720"/>
  <w:drawingGridHorizontalSpacing w:val="11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F8"/>
    <w:rsid w:val="000153E5"/>
    <w:rsid w:val="0003454C"/>
    <w:rsid w:val="000614ED"/>
    <w:rsid w:val="000C053E"/>
    <w:rsid w:val="000E28DC"/>
    <w:rsid w:val="000F1C64"/>
    <w:rsid w:val="000F45AA"/>
    <w:rsid w:val="000F52E8"/>
    <w:rsid w:val="00104D04"/>
    <w:rsid w:val="0013361F"/>
    <w:rsid w:val="0013434C"/>
    <w:rsid w:val="00137B42"/>
    <w:rsid w:val="00145FCE"/>
    <w:rsid w:val="00154942"/>
    <w:rsid w:val="00165235"/>
    <w:rsid w:val="00170726"/>
    <w:rsid w:val="00170F37"/>
    <w:rsid w:val="00172DDB"/>
    <w:rsid w:val="00182C42"/>
    <w:rsid w:val="00195E1B"/>
    <w:rsid w:val="001A40E6"/>
    <w:rsid w:val="001C28A6"/>
    <w:rsid w:val="001D612B"/>
    <w:rsid w:val="001F03E5"/>
    <w:rsid w:val="001F4724"/>
    <w:rsid w:val="002152F6"/>
    <w:rsid w:val="0027364E"/>
    <w:rsid w:val="002909CA"/>
    <w:rsid w:val="00293686"/>
    <w:rsid w:val="002A1865"/>
    <w:rsid w:val="002D200C"/>
    <w:rsid w:val="002E5C02"/>
    <w:rsid w:val="003027D7"/>
    <w:rsid w:val="0031429E"/>
    <w:rsid w:val="00314854"/>
    <w:rsid w:val="003476D4"/>
    <w:rsid w:val="003568B4"/>
    <w:rsid w:val="0036432C"/>
    <w:rsid w:val="00365AB3"/>
    <w:rsid w:val="00394EA1"/>
    <w:rsid w:val="003A2A6E"/>
    <w:rsid w:val="003B5517"/>
    <w:rsid w:val="003B5727"/>
    <w:rsid w:val="003C4A3A"/>
    <w:rsid w:val="003F0006"/>
    <w:rsid w:val="003F261B"/>
    <w:rsid w:val="00414084"/>
    <w:rsid w:val="00424FF1"/>
    <w:rsid w:val="004506B0"/>
    <w:rsid w:val="0045325F"/>
    <w:rsid w:val="004539B4"/>
    <w:rsid w:val="00473B54"/>
    <w:rsid w:val="004821E7"/>
    <w:rsid w:val="00486C7F"/>
    <w:rsid w:val="004A3F8E"/>
    <w:rsid w:val="004B1A2C"/>
    <w:rsid w:val="004B633D"/>
    <w:rsid w:val="004D1292"/>
    <w:rsid w:val="004D6207"/>
    <w:rsid w:val="004D79C0"/>
    <w:rsid w:val="004E25C0"/>
    <w:rsid w:val="00503303"/>
    <w:rsid w:val="0051055C"/>
    <w:rsid w:val="005125B1"/>
    <w:rsid w:val="00537787"/>
    <w:rsid w:val="00540A19"/>
    <w:rsid w:val="00544FB0"/>
    <w:rsid w:val="00554DA9"/>
    <w:rsid w:val="00570F31"/>
    <w:rsid w:val="00572C62"/>
    <w:rsid w:val="005A10BC"/>
    <w:rsid w:val="005B7312"/>
    <w:rsid w:val="005C0585"/>
    <w:rsid w:val="005D1408"/>
    <w:rsid w:val="005D44E5"/>
    <w:rsid w:val="005D6052"/>
    <w:rsid w:val="005E4F2E"/>
    <w:rsid w:val="006104E4"/>
    <w:rsid w:val="00620687"/>
    <w:rsid w:val="00630A40"/>
    <w:rsid w:val="00640CFB"/>
    <w:rsid w:val="00641405"/>
    <w:rsid w:val="00644425"/>
    <w:rsid w:val="006533A1"/>
    <w:rsid w:val="00662E1B"/>
    <w:rsid w:val="00667BFC"/>
    <w:rsid w:val="00670C7E"/>
    <w:rsid w:val="00671A0A"/>
    <w:rsid w:val="00674EC8"/>
    <w:rsid w:val="00680327"/>
    <w:rsid w:val="0068365E"/>
    <w:rsid w:val="006837D7"/>
    <w:rsid w:val="0068521F"/>
    <w:rsid w:val="00693889"/>
    <w:rsid w:val="006B1FDA"/>
    <w:rsid w:val="006B4742"/>
    <w:rsid w:val="006C22EC"/>
    <w:rsid w:val="006C297F"/>
    <w:rsid w:val="006C57D4"/>
    <w:rsid w:val="006D3305"/>
    <w:rsid w:val="006D43EC"/>
    <w:rsid w:val="006D5473"/>
    <w:rsid w:val="006E0F90"/>
    <w:rsid w:val="006E23F9"/>
    <w:rsid w:val="00704D62"/>
    <w:rsid w:val="007348BC"/>
    <w:rsid w:val="007534C5"/>
    <w:rsid w:val="0076610C"/>
    <w:rsid w:val="007671E8"/>
    <w:rsid w:val="00777197"/>
    <w:rsid w:val="00791F0A"/>
    <w:rsid w:val="007A6723"/>
    <w:rsid w:val="007B07D8"/>
    <w:rsid w:val="007B6A5B"/>
    <w:rsid w:val="007D44EB"/>
    <w:rsid w:val="007E4598"/>
    <w:rsid w:val="007E6C2D"/>
    <w:rsid w:val="007F0832"/>
    <w:rsid w:val="007F70D2"/>
    <w:rsid w:val="008017B4"/>
    <w:rsid w:val="00832A26"/>
    <w:rsid w:val="0084512F"/>
    <w:rsid w:val="00852E37"/>
    <w:rsid w:val="008650CF"/>
    <w:rsid w:val="00870C99"/>
    <w:rsid w:val="00883F96"/>
    <w:rsid w:val="008859B8"/>
    <w:rsid w:val="00886BD6"/>
    <w:rsid w:val="008A6AD4"/>
    <w:rsid w:val="00902CF7"/>
    <w:rsid w:val="00907E25"/>
    <w:rsid w:val="0092028B"/>
    <w:rsid w:val="00934FA4"/>
    <w:rsid w:val="00944B0A"/>
    <w:rsid w:val="0094688C"/>
    <w:rsid w:val="00952A7E"/>
    <w:rsid w:val="009611AA"/>
    <w:rsid w:val="00971249"/>
    <w:rsid w:val="00972B2A"/>
    <w:rsid w:val="0097393D"/>
    <w:rsid w:val="009823B5"/>
    <w:rsid w:val="00990C0D"/>
    <w:rsid w:val="00997D7E"/>
    <w:rsid w:val="009A711B"/>
    <w:rsid w:val="009B7E6C"/>
    <w:rsid w:val="009D77AD"/>
    <w:rsid w:val="00A06A43"/>
    <w:rsid w:val="00A25D3E"/>
    <w:rsid w:val="00A42669"/>
    <w:rsid w:val="00A71526"/>
    <w:rsid w:val="00AB092E"/>
    <w:rsid w:val="00AC0F0C"/>
    <w:rsid w:val="00AC140A"/>
    <w:rsid w:val="00AC5783"/>
    <w:rsid w:val="00AE6627"/>
    <w:rsid w:val="00AF1F0F"/>
    <w:rsid w:val="00B15B14"/>
    <w:rsid w:val="00B350A9"/>
    <w:rsid w:val="00B35FFC"/>
    <w:rsid w:val="00B4318F"/>
    <w:rsid w:val="00B520E1"/>
    <w:rsid w:val="00B569B0"/>
    <w:rsid w:val="00B768E9"/>
    <w:rsid w:val="00B92DB7"/>
    <w:rsid w:val="00B93997"/>
    <w:rsid w:val="00BA1933"/>
    <w:rsid w:val="00BB01D4"/>
    <w:rsid w:val="00BB59D9"/>
    <w:rsid w:val="00C00828"/>
    <w:rsid w:val="00C41A33"/>
    <w:rsid w:val="00C436D9"/>
    <w:rsid w:val="00C770B6"/>
    <w:rsid w:val="00CA1198"/>
    <w:rsid w:val="00CB78F8"/>
    <w:rsid w:val="00CD0EE6"/>
    <w:rsid w:val="00CE76C9"/>
    <w:rsid w:val="00D1029F"/>
    <w:rsid w:val="00D11622"/>
    <w:rsid w:val="00D205E5"/>
    <w:rsid w:val="00D21A61"/>
    <w:rsid w:val="00D453FC"/>
    <w:rsid w:val="00D51507"/>
    <w:rsid w:val="00D5793B"/>
    <w:rsid w:val="00D60FD1"/>
    <w:rsid w:val="00D9062B"/>
    <w:rsid w:val="00D92A05"/>
    <w:rsid w:val="00DA703F"/>
    <w:rsid w:val="00DB784B"/>
    <w:rsid w:val="00DD60F0"/>
    <w:rsid w:val="00E04773"/>
    <w:rsid w:val="00E1023C"/>
    <w:rsid w:val="00E26AB9"/>
    <w:rsid w:val="00E63B2C"/>
    <w:rsid w:val="00EA75BD"/>
    <w:rsid w:val="00EB5F35"/>
    <w:rsid w:val="00EB7519"/>
    <w:rsid w:val="00EC07EF"/>
    <w:rsid w:val="00EC638E"/>
    <w:rsid w:val="00ED64E9"/>
    <w:rsid w:val="00EE62CA"/>
    <w:rsid w:val="00F16330"/>
    <w:rsid w:val="00F246A0"/>
    <w:rsid w:val="00F36155"/>
    <w:rsid w:val="00F55B7E"/>
    <w:rsid w:val="00F56C90"/>
    <w:rsid w:val="00F668B4"/>
    <w:rsid w:val="00F76AF9"/>
    <w:rsid w:val="00F84B40"/>
    <w:rsid w:val="00F9660D"/>
    <w:rsid w:val="00FA1DD9"/>
    <w:rsid w:val="00FA240B"/>
    <w:rsid w:val="00FA7BCC"/>
    <w:rsid w:val="00FB3ABE"/>
    <w:rsid w:val="00FC752B"/>
    <w:rsid w:val="00FD6E42"/>
    <w:rsid w:val="00FE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4:docId w14:val="7BB4C570"/>
  <w15:docId w15:val="{E891920C-AC47-46BD-8529-A36665C2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tabs>
        <w:tab w:val="left" w:pos="547"/>
        <w:tab w:val="left" w:pos="1080"/>
        <w:tab w:val="left" w:pos="1440"/>
        <w:tab w:val="left" w:pos="4507"/>
        <w:tab w:val="left" w:pos="5040"/>
        <w:tab w:val="left" w:pos="5400"/>
        <w:tab w:val="left" w:pos="7200"/>
        <w:tab w:val="left" w:pos="9000"/>
      </w:tabs>
      <w:spacing w:line="240" w:lineRule="exact"/>
      <w:jc w:val="center"/>
      <w:outlineLvl w:val="0"/>
    </w:pPr>
    <w:rPr>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47"/>
        <w:tab w:val="left" w:pos="1080"/>
        <w:tab w:val="left" w:pos="1440"/>
        <w:tab w:val="left" w:pos="4507"/>
        <w:tab w:val="left" w:pos="7200"/>
        <w:tab w:val="left" w:pos="9000"/>
      </w:tabs>
      <w:spacing w:line="240" w:lineRule="exact"/>
      <w:ind w:left="1080" w:hanging="540"/>
      <w:jc w:val="both"/>
    </w:pPr>
    <w:rPr>
      <w:sz w:val="24"/>
      <w:szCs w:val="20"/>
    </w:rPr>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B92DB7"/>
    <w:rPr>
      <w:rFonts w:ascii="Tahoma" w:hAnsi="Tahoma" w:cs="Tahoma"/>
      <w:sz w:val="16"/>
      <w:szCs w:val="16"/>
    </w:rPr>
  </w:style>
  <w:style w:type="character" w:styleId="CommentReference">
    <w:name w:val="annotation reference"/>
    <w:semiHidden/>
    <w:rsid w:val="00F36155"/>
    <w:rPr>
      <w:sz w:val="16"/>
      <w:szCs w:val="16"/>
    </w:rPr>
  </w:style>
  <w:style w:type="paragraph" w:styleId="CommentText">
    <w:name w:val="annotation text"/>
    <w:basedOn w:val="Normal"/>
    <w:semiHidden/>
    <w:rsid w:val="00F36155"/>
    <w:rPr>
      <w:sz w:val="20"/>
      <w:szCs w:val="20"/>
    </w:rPr>
  </w:style>
  <w:style w:type="paragraph" w:styleId="CommentSubject">
    <w:name w:val="annotation subject"/>
    <w:basedOn w:val="CommentText"/>
    <w:next w:val="CommentText"/>
    <w:semiHidden/>
    <w:rsid w:val="00F36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1052</Words>
  <Characters>6169</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BOCES subscribes to all of the provisions of Title 6 - Child Protective Services of the NYS Social Services Law (§411-§428)</vt:lpstr>
    </vt:vector>
  </TitlesOfParts>
  <Company>Eastern Suffolk BOCES</Company>
  <LinksUpToDate>false</LinksUpToDate>
  <CharactersWithSpaces>7207</CharactersWithSpaces>
  <SharedDoc>false</SharedDoc>
  <HLinks>
    <vt:vector size="18" baseType="variant">
      <vt:variant>
        <vt:i4>3735660</vt:i4>
      </vt:variant>
      <vt:variant>
        <vt:i4>6</vt:i4>
      </vt:variant>
      <vt:variant>
        <vt:i4>0</vt:i4>
      </vt:variant>
      <vt:variant>
        <vt:i4>5</vt:i4>
      </vt:variant>
      <vt:variant>
        <vt:lpwstr>http://public.leginfo.state.ny.us/menugetf.cgi?COMMONQUERY=LAWS</vt:lpwstr>
      </vt:variant>
      <vt:variant>
        <vt:lpwstr/>
      </vt: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BOCES subscribes to all of the provisions of Title 6 - Child Protective Services of the NYS Social Services Law (§411-§428)</dc:title>
  <dc:creator>DmeAuthor</dc:creator>
  <cp:lastModifiedBy>Booker, Regina</cp:lastModifiedBy>
  <cp:revision>2</cp:revision>
  <cp:lastPrinted>2024-01-22T15:20:00Z</cp:lastPrinted>
  <dcterms:created xsi:type="dcterms:W3CDTF">2025-08-04T19:09:00Z</dcterms:created>
  <dcterms:modified xsi:type="dcterms:W3CDTF">2025-08-04T19:09:00Z</dcterms:modified>
</cp:coreProperties>
</file>