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6E93" w14:textId="77777777" w:rsidR="008B5B63" w:rsidRDefault="008B5B63" w:rsidP="00185DE0">
      <w:pPr>
        <w:jc w:val="both"/>
      </w:pPr>
      <w:r>
        <w:t>Component school districts expect Eastern Suffolk BOCES administrators to provide regional educational leadership.  This expectation is rooted in the organization’s role as a regional educational service agency responding to district demands for shared services</w:t>
      </w:r>
      <w:r w:rsidR="00185DE0">
        <w:t>,</w:t>
      </w:r>
      <w:r>
        <w:t xml:space="preserve"> as well as the link to the State Education Department through the District Superintendency.</w:t>
      </w:r>
    </w:p>
    <w:p w14:paraId="7915D956" w14:textId="77777777" w:rsidR="008B5B63" w:rsidRDefault="008B5B63" w:rsidP="00185DE0">
      <w:pPr>
        <w:jc w:val="both"/>
      </w:pPr>
    </w:p>
    <w:p w14:paraId="563FB393" w14:textId="77777777" w:rsidR="008B5B63" w:rsidRDefault="008B5B63" w:rsidP="00185DE0">
      <w:pPr>
        <w:jc w:val="both"/>
      </w:pPr>
      <w:r>
        <w:t xml:space="preserve">The District Superintendent shall act as the Executive Officer </w:t>
      </w:r>
      <w:r w:rsidR="00193739">
        <w:t xml:space="preserve">of the Board </w:t>
      </w:r>
      <w:r>
        <w:t xml:space="preserve">and possess the power to discharge the duties defined in Education Law.  He/she is also an officer of the </w:t>
      </w:r>
      <w:r w:rsidR="00CB61B7">
        <w:t xml:space="preserve">New York </w:t>
      </w:r>
      <w:r>
        <w:t>State Education Department and has those powers and duties assigned by the law and the Commissioner of Education.</w:t>
      </w:r>
    </w:p>
    <w:p w14:paraId="64D8E7A4" w14:textId="77777777" w:rsidR="008B5B63" w:rsidRDefault="008B5B63" w:rsidP="00185DE0">
      <w:pPr>
        <w:jc w:val="both"/>
      </w:pPr>
    </w:p>
    <w:p w14:paraId="703B653A" w14:textId="77777777" w:rsidR="008B5B63" w:rsidRDefault="008B5B63" w:rsidP="00185DE0">
      <w:pPr>
        <w:pStyle w:val="BodyText"/>
      </w:pPr>
      <w:r>
        <w:t xml:space="preserve">The </w:t>
      </w:r>
      <w:r w:rsidR="00185DE0">
        <w:t>C</w:t>
      </w:r>
      <w:r>
        <w:t xml:space="preserve">hief </w:t>
      </w:r>
      <w:r w:rsidR="00185DE0">
        <w:t>O</w:t>
      </w:r>
      <w:r>
        <w:t xml:space="preserve">perating </w:t>
      </w:r>
      <w:r w:rsidR="00185DE0">
        <w:t>O</w:t>
      </w:r>
      <w:r>
        <w:t xml:space="preserve">fficer </w:t>
      </w:r>
      <w:r w:rsidR="00185DE0">
        <w:t>shall</w:t>
      </w:r>
      <w:r>
        <w:t xml:space="preserve"> provide executive leadership for all programs and services, as well as the administrative infrastructure of the organization.  The </w:t>
      </w:r>
      <w:r w:rsidR="00185DE0">
        <w:t xml:space="preserve">Chief Operating Officer </w:t>
      </w:r>
      <w:r>
        <w:t xml:space="preserve">shall be responsible to the </w:t>
      </w:r>
      <w:r w:rsidR="00185DE0">
        <w:t>District Superintendent</w:t>
      </w:r>
      <w:r>
        <w:t xml:space="preserve">, and </w:t>
      </w:r>
      <w:r w:rsidR="00193739">
        <w:t>ESBOCES</w:t>
      </w:r>
      <w:r>
        <w:t xml:space="preserve"> </w:t>
      </w:r>
      <w:r w:rsidR="00185DE0">
        <w:t>employees</w:t>
      </w:r>
      <w:r>
        <w:t xml:space="preserve"> shall be responsible to the C</w:t>
      </w:r>
      <w:r w:rsidR="00185DE0">
        <w:t>hief Operating Officer</w:t>
      </w:r>
      <w:r>
        <w:t>, through an appropriate supervisory structure, for all services and support of component school districts.</w:t>
      </w:r>
    </w:p>
    <w:p w14:paraId="31A75C6E" w14:textId="77777777" w:rsidR="008B5B63" w:rsidRDefault="008B5B63" w:rsidP="00185DE0">
      <w:pPr>
        <w:jc w:val="both"/>
      </w:pPr>
    </w:p>
    <w:p w14:paraId="7C91B343" w14:textId="77777777" w:rsidR="008B5B63" w:rsidRDefault="008B5B63" w:rsidP="00185DE0">
      <w:pPr>
        <w:jc w:val="both"/>
      </w:pPr>
      <w:r>
        <w:t xml:space="preserve">The </w:t>
      </w:r>
      <w:r w:rsidR="00185DE0">
        <w:t>Chief Operating Officer</w:t>
      </w:r>
      <w:r>
        <w:t xml:space="preserve">, with the consent of the </w:t>
      </w:r>
      <w:r w:rsidR="00185DE0">
        <w:t>District Superintendent</w:t>
      </w:r>
      <w:r>
        <w:t xml:space="preserve">, shall report to the </w:t>
      </w:r>
      <w:r w:rsidR="00185DE0">
        <w:t>Board</w:t>
      </w:r>
      <w:r>
        <w:t xml:space="preserve"> upon the implementation of the policies adopted by the BOCES and may present for consideration such changes and amendments as he/she believes to be desirable or necessary.  Unless otherwise provided by a </w:t>
      </w:r>
      <w:r w:rsidR="00185DE0">
        <w:t>Board</w:t>
      </w:r>
      <w:r>
        <w:t xml:space="preserve"> </w:t>
      </w:r>
      <w:r w:rsidR="00185DE0">
        <w:t>p</w:t>
      </w:r>
      <w:r>
        <w:t xml:space="preserve">olicy, the </w:t>
      </w:r>
      <w:r w:rsidR="00185DE0">
        <w:t>District Superintendent</w:t>
      </w:r>
      <w:r>
        <w:t xml:space="preserve"> or the C</w:t>
      </w:r>
      <w:r w:rsidR="00185DE0">
        <w:t xml:space="preserve">hief </w:t>
      </w:r>
      <w:r>
        <w:t>O</w:t>
      </w:r>
      <w:r w:rsidR="00185DE0">
        <w:t>perating Officer</w:t>
      </w:r>
      <w:r>
        <w:t xml:space="preserve"> or designee shall have t</w:t>
      </w:r>
      <w:r w:rsidR="006544AD">
        <w:t>he</w:t>
      </w:r>
      <w:r>
        <w:t xml:space="preserve"> power to take administrative action.</w:t>
      </w:r>
    </w:p>
    <w:p w14:paraId="7C97003B" w14:textId="77777777" w:rsidR="008B5B63" w:rsidRDefault="008B5B63" w:rsidP="00185DE0">
      <w:pPr>
        <w:jc w:val="both"/>
      </w:pPr>
    </w:p>
    <w:p w14:paraId="47F0D10B" w14:textId="77777777" w:rsidR="008B5B63" w:rsidRDefault="008B5B63" w:rsidP="00185DE0">
      <w:pPr>
        <w:jc w:val="both"/>
      </w:pPr>
      <w:r>
        <w:t xml:space="preserve">The </w:t>
      </w:r>
      <w:r w:rsidR="00185DE0">
        <w:t>District Superintendent</w:t>
      </w:r>
      <w:r>
        <w:t xml:space="preserve"> and </w:t>
      </w:r>
      <w:r w:rsidR="00185DE0">
        <w:t>Chief Operating Officer</w:t>
      </w:r>
      <w:r>
        <w:t xml:space="preserve"> shall attend all meetings of the </w:t>
      </w:r>
      <w:r w:rsidR="00185DE0">
        <w:t>Board</w:t>
      </w:r>
      <w:r>
        <w:t xml:space="preserve"> and shall act in an advisory capacity on all matters.  In all emergency situations not specifically designated herein, the </w:t>
      </w:r>
      <w:r w:rsidR="00193739">
        <w:t>District Superintendent</w:t>
      </w:r>
      <w:r>
        <w:t xml:space="preserve"> shall have the power to act in accordance with his/her best judgment.  In the absence of the </w:t>
      </w:r>
      <w:r w:rsidR="00193739">
        <w:t>District Superintendent</w:t>
      </w:r>
      <w:r>
        <w:t xml:space="preserve">, the </w:t>
      </w:r>
      <w:r w:rsidR="00193739">
        <w:t>Chief Operating Officer</w:t>
      </w:r>
      <w:r>
        <w:t xml:space="preserve"> shall assume responsibility for administrative decisions, provided, however, that the C</w:t>
      </w:r>
      <w:r w:rsidR="00193739">
        <w:t>hief Operating Officer</w:t>
      </w:r>
      <w:r>
        <w:t xml:space="preserve"> shall not be authorized to perform those functions limited by</w:t>
      </w:r>
      <w:r w:rsidR="00CB61B7">
        <w:t xml:space="preserve"> </w:t>
      </w:r>
      <w:r>
        <w:t xml:space="preserve">Education Law </w:t>
      </w:r>
      <w:r w:rsidR="00CB61B7">
        <w:t>§</w:t>
      </w:r>
      <w:r>
        <w:t xml:space="preserve">2215 solely to the </w:t>
      </w:r>
      <w:r w:rsidR="00193739">
        <w:t>District Superintendent</w:t>
      </w:r>
      <w:r>
        <w:t>.  In the absence of the C</w:t>
      </w:r>
      <w:r w:rsidR="00193739">
        <w:t xml:space="preserve">hief </w:t>
      </w:r>
      <w:r>
        <w:t>O</w:t>
      </w:r>
      <w:r w:rsidR="00193739">
        <w:t>perating Officer</w:t>
      </w:r>
      <w:r>
        <w:t xml:space="preserve">, </w:t>
      </w:r>
      <w:r w:rsidR="00314D9C">
        <w:t>the Deputy Superintendent or A</w:t>
      </w:r>
      <w:r>
        <w:t xml:space="preserve">ssociate </w:t>
      </w:r>
      <w:r w:rsidR="00314D9C">
        <w:t>S</w:t>
      </w:r>
      <w:r>
        <w:t>uperintendent shall assume responsibility for administrative decisions.</w:t>
      </w:r>
    </w:p>
    <w:p w14:paraId="7C906557" w14:textId="77777777" w:rsidR="008B5B63" w:rsidRDefault="008B5B63" w:rsidP="00185DE0">
      <w:pPr>
        <w:jc w:val="both"/>
      </w:pPr>
    </w:p>
    <w:p w14:paraId="4A8CAC59" w14:textId="77777777" w:rsidR="008B5B63" w:rsidRDefault="008B5B63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p w14:paraId="11BCA1FC" w14:textId="77777777" w:rsidR="008B5B63" w:rsidRDefault="00F33A77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 xml:space="preserve">First </w:t>
      </w:r>
      <w:r w:rsidR="008B5B63">
        <w:rPr>
          <w:sz w:val="18"/>
        </w:rPr>
        <w:t>Adopted:  5/24/05</w:t>
      </w:r>
    </w:p>
    <w:p w14:paraId="0C9EF73F" w14:textId="77777777" w:rsidR="00F33A77" w:rsidRDefault="00185DE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  <w:r>
        <w:rPr>
          <w:sz w:val="18"/>
        </w:rPr>
        <w:t>Readopt</w:t>
      </w:r>
      <w:r w:rsidR="00193739">
        <w:rPr>
          <w:sz w:val="18"/>
        </w:rPr>
        <w:t>e</w:t>
      </w:r>
      <w:r w:rsidR="00F33A77">
        <w:rPr>
          <w:sz w:val="18"/>
        </w:rPr>
        <w:t>d:</w:t>
      </w:r>
      <w:r>
        <w:rPr>
          <w:sz w:val="18"/>
        </w:rPr>
        <w:t xml:space="preserve">  7/11/07</w:t>
      </w:r>
    </w:p>
    <w:p w14:paraId="497FF64A" w14:textId="77777777" w:rsidR="00185DE0" w:rsidRDefault="00185DE0">
      <w:pPr>
        <w:tabs>
          <w:tab w:val="left" w:pos="547"/>
          <w:tab w:val="left" w:pos="1080"/>
          <w:tab w:val="left" w:pos="1440"/>
          <w:tab w:val="left" w:pos="4507"/>
          <w:tab w:val="left" w:pos="7200"/>
          <w:tab w:val="left" w:pos="9000"/>
        </w:tabs>
        <w:jc w:val="both"/>
        <w:rPr>
          <w:sz w:val="18"/>
        </w:rPr>
      </w:pPr>
    </w:p>
    <w:sectPr w:rsidR="00185DE0">
      <w:headerReference w:type="default" r:id="rId7"/>
      <w:type w:val="continuous"/>
      <w:pgSz w:w="12240" w:h="15840"/>
      <w:pgMar w:top="1440" w:right="1440" w:bottom="1440" w:left="1440" w:header="720" w:footer="720" w:gutter="0"/>
      <w:paperSrc w:first="11" w:other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1798" w14:textId="77777777" w:rsidR="005E0D66" w:rsidRDefault="005E0D66">
      <w:r>
        <w:separator/>
      </w:r>
    </w:p>
  </w:endnote>
  <w:endnote w:type="continuationSeparator" w:id="0">
    <w:p w14:paraId="154C640D" w14:textId="77777777" w:rsidR="005E0D66" w:rsidRDefault="005E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2870" w14:textId="77777777" w:rsidR="005E0D66" w:rsidRDefault="005E0D66">
      <w:r>
        <w:separator/>
      </w:r>
    </w:p>
  </w:footnote>
  <w:footnote w:type="continuationSeparator" w:id="0">
    <w:p w14:paraId="52F98389" w14:textId="77777777" w:rsidR="005E0D66" w:rsidRDefault="005E0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92DC" w14:textId="77777777" w:rsidR="00185DE0" w:rsidRPr="00185DE0" w:rsidRDefault="00185DE0" w:rsidP="00185DE0">
    <w:pPr>
      <w:pStyle w:val="Header"/>
      <w:jc w:val="right"/>
      <w:rPr>
        <w:b/>
        <w:sz w:val="20"/>
      </w:rPr>
    </w:pPr>
    <w:r w:rsidRPr="00185DE0">
      <w:rPr>
        <w:b/>
        <w:noProof/>
        <w:sz w:val="20"/>
      </w:rPr>
      <w:pict w14:anchorId="10745E5C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left:0;text-align:left;margin-left:-7.5pt;margin-top:-5.25pt;width:137.15pt;height:81.35pt;z-index:251659264;mso-wrap-style:none" stroked="f">
          <v:textbox style="mso-next-textbox:#_x0000_s1032;mso-fit-shape-to-text:t">
            <w:txbxContent>
              <w:p w14:paraId="255B141A" w14:textId="77777777" w:rsidR="00185DE0" w:rsidRDefault="00185DE0" w:rsidP="00185DE0">
                <w:r w:rsidRPr="0027341F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123pt;height:74.4pt">
                      <v:imagedata r:id="rId1" o:title="Black, ESB Blue"/>
                    </v:shape>
                  </w:pict>
                </w:r>
              </w:p>
            </w:txbxContent>
          </v:textbox>
        </v:shape>
      </w:pict>
    </w:r>
    <w:r w:rsidRPr="00185DE0">
      <w:rPr>
        <w:noProof/>
        <w:sz w:val="20"/>
      </w:rPr>
      <w:pict w14:anchorId="5B54B2C8">
        <v:line id="_x0000_s1031" style="position:absolute;left:0;text-align:left;z-index:251658240" from="2in,-3pt" to="2in,121.55pt" strokeweight="3pt"/>
      </w:pict>
    </w:r>
    <w:r w:rsidRPr="00185DE0">
      <w:rPr>
        <w:b/>
        <w:noProof/>
        <w:sz w:val="20"/>
      </w:rPr>
      <w:pict w14:anchorId="5B5B87CF">
        <v:shape id="_x0000_s1029" type="#_x0000_t202" style="position:absolute;left:0;text-align:left;margin-left:150pt;margin-top:9pt;width:132pt;height:99pt;z-index:251656192" stroked="f">
          <v:textbox style="mso-next-textbox:#_x0000_s1029">
            <w:txbxContent>
              <w:p w14:paraId="6821B7F8" w14:textId="77777777" w:rsidR="00185DE0" w:rsidRDefault="00185DE0" w:rsidP="00185DE0">
                <w:pPr>
                  <w:rPr>
                    <w:rFonts w:ascii="Arial Narrow" w:hAnsi="Arial Narrow"/>
                    <w:sz w:val="32"/>
                    <w:szCs w:val="32"/>
                  </w:rPr>
                </w:pPr>
                <w:r w:rsidRPr="001731CB">
                  <w:rPr>
                    <w:rFonts w:ascii="Arial Narrow" w:hAnsi="Arial Narrow"/>
                    <w:sz w:val="72"/>
                    <w:szCs w:val="72"/>
                  </w:rPr>
                  <w:t>Board</w:t>
                </w:r>
              </w:p>
              <w:p w14:paraId="709B9436" w14:textId="77777777" w:rsidR="00185DE0" w:rsidRDefault="00185DE0" w:rsidP="00185DE0">
                <w:pPr>
                  <w:rPr>
                    <w:rFonts w:ascii="Arial Narrow" w:hAnsi="Arial Narrow"/>
                    <w:sz w:val="72"/>
                    <w:szCs w:val="72"/>
                  </w:rPr>
                </w:pPr>
                <w:r>
                  <w:rPr>
                    <w:rFonts w:ascii="Arial Narrow" w:hAnsi="Arial Narrow"/>
                    <w:sz w:val="72"/>
                    <w:szCs w:val="72"/>
                  </w:rPr>
                  <w:t>Policy</w:t>
                </w:r>
              </w:p>
            </w:txbxContent>
          </v:textbox>
        </v:shape>
      </w:pict>
    </w:r>
    <w:r w:rsidRPr="00185DE0">
      <w:rPr>
        <w:b/>
        <w:sz w:val="20"/>
      </w:rPr>
      <w:t>3111</w:t>
    </w:r>
  </w:p>
  <w:p w14:paraId="7C15E5DF" w14:textId="77777777" w:rsidR="00185DE0" w:rsidRPr="00185DE0" w:rsidRDefault="00185DE0" w:rsidP="00185DE0">
    <w:pPr>
      <w:pStyle w:val="Header"/>
      <w:jc w:val="right"/>
      <w:rPr>
        <w:b/>
        <w:sz w:val="20"/>
      </w:rPr>
    </w:pPr>
    <w:r w:rsidRPr="00185DE0">
      <w:rPr>
        <w:b/>
        <w:sz w:val="20"/>
      </w:rPr>
      <w:t xml:space="preserve">Page </w:t>
    </w:r>
    <w:r w:rsidRPr="00185DE0">
      <w:rPr>
        <w:rStyle w:val="PageNumber"/>
        <w:b/>
        <w:sz w:val="20"/>
      </w:rPr>
      <w:fldChar w:fldCharType="begin"/>
    </w:r>
    <w:r w:rsidRPr="00185DE0">
      <w:rPr>
        <w:rStyle w:val="PageNumber"/>
        <w:b/>
        <w:sz w:val="20"/>
      </w:rPr>
      <w:instrText xml:space="preserve"> PAGE </w:instrText>
    </w:r>
    <w:r w:rsidRPr="00185DE0">
      <w:rPr>
        <w:rStyle w:val="PageNumber"/>
        <w:b/>
        <w:sz w:val="20"/>
      </w:rPr>
      <w:fldChar w:fldCharType="separate"/>
    </w:r>
    <w:r w:rsidR="000259E6">
      <w:rPr>
        <w:rStyle w:val="PageNumber"/>
        <w:b/>
        <w:noProof/>
        <w:sz w:val="20"/>
      </w:rPr>
      <w:t>1</w:t>
    </w:r>
    <w:r w:rsidRPr="00185DE0">
      <w:rPr>
        <w:rStyle w:val="PageNumber"/>
        <w:b/>
        <w:sz w:val="20"/>
      </w:rPr>
      <w:fldChar w:fldCharType="end"/>
    </w:r>
    <w:r w:rsidRPr="00185DE0">
      <w:rPr>
        <w:b/>
        <w:sz w:val="20"/>
      </w:rPr>
      <w:t xml:space="preserve"> of </w:t>
    </w:r>
    <w:r w:rsidRPr="00185DE0">
      <w:rPr>
        <w:rStyle w:val="PageNumber"/>
        <w:b/>
        <w:sz w:val="20"/>
      </w:rPr>
      <w:fldChar w:fldCharType="begin"/>
    </w:r>
    <w:r w:rsidRPr="00185DE0">
      <w:rPr>
        <w:rStyle w:val="PageNumber"/>
        <w:b/>
        <w:sz w:val="20"/>
      </w:rPr>
      <w:instrText xml:space="preserve"> NUMPAGES </w:instrText>
    </w:r>
    <w:r w:rsidRPr="00185DE0">
      <w:rPr>
        <w:rStyle w:val="PageNumber"/>
        <w:b/>
        <w:sz w:val="20"/>
      </w:rPr>
      <w:fldChar w:fldCharType="separate"/>
    </w:r>
    <w:r w:rsidR="000259E6">
      <w:rPr>
        <w:rStyle w:val="PageNumber"/>
        <w:b/>
        <w:noProof/>
        <w:sz w:val="20"/>
      </w:rPr>
      <w:t>1</w:t>
    </w:r>
    <w:r w:rsidRPr="00185DE0">
      <w:rPr>
        <w:rStyle w:val="PageNumber"/>
        <w:b/>
        <w:sz w:val="20"/>
      </w:rPr>
      <w:fldChar w:fldCharType="end"/>
    </w:r>
  </w:p>
  <w:p w14:paraId="6F20A80D" w14:textId="77777777" w:rsidR="00185DE0" w:rsidRDefault="00185DE0" w:rsidP="00185DE0">
    <w:pPr>
      <w:pStyle w:val="Header"/>
      <w:jc w:val="right"/>
      <w:rPr>
        <w:b/>
      </w:rPr>
    </w:pPr>
  </w:p>
  <w:p w14:paraId="52DBE74B" w14:textId="77777777" w:rsidR="00185DE0" w:rsidRDefault="00185DE0" w:rsidP="00185DE0">
    <w:pPr>
      <w:pStyle w:val="Header"/>
      <w:jc w:val="right"/>
      <w:rPr>
        <w:b/>
      </w:rPr>
    </w:pPr>
  </w:p>
  <w:p w14:paraId="594509BA" w14:textId="77777777" w:rsidR="00185DE0" w:rsidRPr="00FD016B" w:rsidRDefault="00185DE0" w:rsidP="00185DE0">
    <w:pPr>
      <w:pStyle w:val="Header"/>
      <w:jc w:val="right"/>
      <w:rPr>
        <w:b/>
        <w:sz w:val="24"/>
      </w:rPr>
    </w:pPr>
    <w:r>
      <w:rPr>
        <w:b/>
        <w:sz w:val="24"/>
      </w:rPr>
      <w:t>Powers and Duties of the</w:t>
    </w:r>
  </w:p>
  <w:p w14:paraId="48930A79" w14:textId="77777777" w:rsidR="00185DE0" w:rsidRPr="00FD016B" w:rsidRDefault="00185DE0" w:rsidP="00185DE0">
    <w:pPr>
      <w:pStyle w:val="Header"/>
      <w:jc w:val="right"/>
      <w:rPr>
        <w:b/>
        <w:sz w:val="32"/>
        <w:szCs w:val="24"/>
      </w:rPr>
    </w:pPr>
    <w:r>
      <w:rPr>
        <w:b/>
        <w:sz w:val="24"/>
      </w:rPr>
      <w:t>District Superintendent and</w:t>
    </w:r>
  </w:p>
  <w:p w14:paraId="4C059EFF" w14:textId="77777777" w:rsidR="00185DE0" w:rsidRPr="000A78A3" w:rsidRDefault="00185DE0" w:rsidP="00185DE0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Chief Operating Officer</w:t>
    </w:r>
  </w:p>
  <w:p w14:paraId="0EB16AB7" w14:textId="77777777" w:rsidR="00185DE0" w:rsidRDefault="00185DE0" w:rsidP="00185DE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First Supervisory District of Suffolk County</w:t>
    </w:r>
  </w:p>
  <w:p w14:paraId="4757AC4C" w14:textId="77777777" w:rsidR="00185DE0" w:rsidRDefault="00185DE0" w:rsidP="00185DE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201 Sunrise Highway</w:t>
    </w:r>
  </w:p>
  <w:p w14:paraId="0979B3D5" w14:textId="77777777" w:rsidR="00185DE0" w:rsidRDefault="00185DE0" w:rsidP="00185DE0">
    <w:pPr>
      <w:pStyle w:val="Header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Patchogue, New York 11772</w:t>
    </w:r>
  </w:p>
  <w:p w14:paraId="1CF4AC27" w14:textId="77777777" w:rsidR="00185DE0" w:rsidRPr="008D1520" w:rsidRDefault="00185DE0" w:rsidP="00185DE0">
    <w:pPr>
      <w:pStyle w:val="Header"/>
      <w:rPr>
        <w:rFonts w:ascii="Arial Narrow" w:hAnsi="Arial Narrow"/>
        <w:sz w:val="10"/>
        <w:szCs w:val="16"/>
      </w:rPr>
    </w:pPr>
  </w:p>
  <w:p w14:paraId="717D095D" w14:textId="77777777" w:rsidR="00185DE0" w:rsidRPr="000A78A3" w:rsidRDefault="00185DE0" w:rsidP="00185DE0">
    <w:pPr>
      <w:pStyle w:val="Header"/>
      <w:rPr>
        <w:szCs w:val="16"/>
      </w:rPr>
    </w:pPr>
    <w:r>
      <w:rPr>
        <w:rFonts w:ascii="Arial Narrow" w:hAnsi="Arial Narrow"/>
        <w:noProof/>
        <w:sz w:val="16"/>
        <w:szCs w:val="16"/>
      </w:rPr>
      <w:pict w14:anchorId="6175F247">
        <v:line id="_x0000_s1030" style="position:absolute;z-index:251657216" from="0,-.2pt" to="468pt,-.2pt" strokeweight="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F01CE"/>
    <w:multiLevelType w:val="hybridMultilevel"/>
    <w:tmpl w:val="D49CEB42"/>
    <w:lvl w:ilvl="0" w:tplc="0BCAC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B4AB5"/>
    <w:multiLevelType w:val="hybridMultilevel"/>
    <w:tmpl w:val="F3523B76"/>
    <w:lvl w:ilvl="0" w:tplc="24B830E4">
      <w:start w:val="2005"/>
      <w:numFmt w:val="decimal"/>
      <w:lvlText w:val="%1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 w15:restartNumberingAfterBreak="0">
    <w:nsid w:val="67DD5AFC"/>
    <w:multiLevelType w:val="hybridMultilevel"/>
    <w:tmpl w:val="5BEE4542"/>
    <w:lvl w:ilvl="0" w:tplc="0BCAC5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82945"/>
    <w:multiLevelType w:val="hybridMultilevel"/>
    <w:tmpl w:val="14822164"/>
    <w:lvl w:ilvl="0" w:tplc="1D2A1432">
      <w:start w:val="2005"/>
      <w:numFmt w:val="decimal"/>
      <w:lvlText w:val="%1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4" w15:restartNumberingAfterBreak="0">
    <w:nsid w:val="758833ED"/>
    <w:multiLevelType w:val="hybridMultilevel"/>
    <w:tmpl w:val="7BF4B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629151">
    <w:abstractNumId w:val="4"/>
  </w:num>
  <w:num w:numId="2" w16cid:durableId="698972609">
    <w:abstractNumId w:val="3"/>
  </w:num>
  <w:num w:numId="3" w16cid:durableId="897670867">
    <w:abstractNumId w:val="0"/>
  </w:num>
  <w:num w:numId="4" w16cid:durableId="286812937">
    <w:abstractNumId w:val="1"/>
  </w:num>
  <w:num w:numId="5" w16cid:durableId="403069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voVHmGLpqC9hBkUFXBHzYLQt0VrKukolrHbC2rfI+R2x6NQ7iP67dBCEQtZezTUDAv+js+0sbk5cabIRM7mesQ==" w:salt="2FTk/tBqb2BeZpMqUlkX+A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63"/>
    <w:rsid w:val="000259E6"/>
    <w:rsid w:val="00185DE0"/>
    <w:rsid w:val="00193739"/>
    <w:rsid w:val="001D68ED"/>
    <w:rsid w:val="00314D9C"/>
    <w:rsid w:val="00436ED8"/>
    <w:rsid w:val="004A5199"/>
    <w:rsid w:val="00563EE6"/>
    <w:rsid w:val="005E0D66"/>
    <w:rsid w:val="00616C76"/>
    <w:rsid w:val="006544AD"/>
    <w:rsid w:val="006904E9"/>
    <w:rsid w:val="00713470"/>
    <w:rsid w:val="008B5B63"/>
    <w:rsid w:val="00B147D5"/>
    <w:rsid w:val="00CB61B7"/>
    <w:rsid w:val="00E107EB"/>
    <w:rsid w:val="00E9515E"/>
    <w:rsid w:val="00EA7B08"/>
    <w:rsid w:val="00F33A77"/>
    <w:rsid w:val="00F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3B4D966"/>
  <w15:chartTrackingRefBased/>
  <w15:docId w15:val="{F94591EF-7D35-4FD6-A7E8-4786D6B7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szCs w:val="22"/>
    </w:rPr>
  </w:style>
  <w:style w:type="paragraph" w:styleId="BodyText2">
    <w:name w:val="Body Text 2"/>
    <w:basedOn w:val="Normal"/>
    <w:pPr>
      <w:jc w:val="center"/>
    </w:pPr>
    <w:rPr>
      <w:rFonts w:cs="Arial"/>
      <w:sz w:val="24"/>
      <w:szCs w:val="24"/>
    </w:rPr>
  </w:style>
  <w:style w:type="paragraph" w:styleId="BalloonText">
    <w:name w:val="Balloon Text"/>
    <w:basedOn w:val="Normal"/>
    <w:semiHidden/>
    <w:rsid w:val="00F9098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85DE0"/>
  </w:style>
  <w:style w:type="character" w:styleId="CommentReference">
    <w:name w:val="annotation reference"/>
    <w:basedOn w:val="DefaultParagraphFont"/>
    <w:semiHidden/>
    <w:rsid w:val="00193739"/>
    <w:rPr>
      <w:sz w:val="16"/>
      <w:szCs w:val="16"/>
    </w:rPr>
  </w:style>
  <w:style w:type="paragraph" w:styleId="CommentText">
    <w:name w:val="annotation text"/>
    <w:basedOn w:val="Normal"/>
    <w:semiHidden/>
    <w:rsid w:val="00193739"/>
    <w:rPr>
      <w:sz w:val="20"/>
    </w:rPr>
  </w:style>
  <w:style w:type="paragraph" w:styleId="CommentSubject">
    <w:name w:val="annotation subject"/>
    <w:basedOn w:val="CommentText"/>
    <w:next w:val="CommentText"/>
    <w:semiHidden/>
    <w:rsid w:val="00193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</vt:lpstr>
    </vt:vector>
  </TitlesOfParts>
  <Company>Eastern Suffolk BOCES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</dc:title>
  <dc:subject/>
  <dc:creator>Pamela  Arrasate</dc:creator>
  <cp:keywords/>
  <dc:description/>
  <cp:lastModifiedBy>Kidney, James</cp:lastModifiedBy>
  <cp:revision>2</cp:revision>
  <cp:lastPrinted>2010-10-22T18:01:00Z</cp:lastPrinted>
  <dcterms:created xsi:type="dcterms:W3CDTF">2026-03-20T16:20:00Z</dcterms:created>
  <dcterms:modified xsi:type="dcterms:W3CDTF">2026-03-20T16:20:00Z</dcterms:modified>
</cp:coreProperties>
</file>