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A0CD" w14:textId="77777777" w:rsidR="009B568B" w:rsidRDefault="00C10CA6" w:rsidP="00C10CA6">
      <w:pPr>
        <w:jc w:val="both"/>
      </w:pPr>
      <w:r>
        <w:t>Eastern Suffolk BOCES facilities</w:t>
      </w:r>
      <w:r w:rsidR="009B568B">
        <w:t xml:space="preserve"> may be closed because of inclement weather, contagious disease, or other emergencies.  The District Superintendent, </w:t>
      </w:r>
      <w:r>
        <w:t xml:space="preserve">Chief Operating Officer, </w:t>
      </w:r>
      <w:r w:rsidR="009B568B">
        <w:t xml:space="preserve">or designee is authorized to make this decision for the health, welfare, and safety of students and </w:t>
      </w:r>
      <w:r>
        <w:t>ES</w:t>
      </w:r>
      <w:r w:rsidR="009B568B">
        <w:t>BOCES employees.  Whenever possible, ample notice will be given to parents, students, and</w:t>
      </w:r>
      <w:r w:rsidR="00773476">
        <w:t xml:space="preserve"> </w:t>
      </w:r>
      <w:r w:rsidR="009B568B">
        <w:t xml:space="preserve">employees using </w:t>
      </w:r>
      <w:r w:rsidR="00E564CF">
        <w:t xml:space="preserve">telephone, </w:t>
      </w:r>
      <w:r w:rsidR="009B568B">
        <w:t>radio</w:t>
      </w:r>
      <w:r w:rsidR="00E564CF">
        <w:t>,</w:t>
      </w:r>
      <w:r w:rsidR="009B568B">
        <w:t xml:space="preserve"> </w:t>
      </w:r>
      <w:r>
        <w:t>television</w:t>
      </w:r>
      <w:r w:rsidR="00E564CF">
        <w:t>,</w:t>
      </w:r>
      <w:r w:rsidR="009B568B">
        <w:t xml:space="preserve"> and </w:t>
      </w:r>
      <w:r w:rsidR="00E564CF">
        <w:t xml:space="preserve">any </w:t>
      </w:r>
      <w:r w:rsidR="009B568B">
        <w:t xml:space="preserve">other appropriate </w:t>
      </w:r>
      <w:r w:rsidR="00E564CF">
        <w:t>form of communication</w:t>
      </w:r>
      <w:r w:rsidR="009B568B">
        <w:t>.</w:t>
      </w:r>
    </w:p>
    <w:p w14:paraId="435095D7" w14:textId="77777777" w:rsidR="009B568B" w:rsidRDefault="009B568B" w:rsidP="00C10CA6">
      <w:pPr>
        <w:jc w:val="both"/>
      </w:pPr>
    </w:p>
    <w:p w14:paraId="059129E2" w14:textId="77777777" w:rsidR="009B568B" w:rsidRDefault="009B568B" w:rsidP="00C10CA6">
      <w:pPr>
        <w:jc w:val="both"/>
      </w:pPr>
      <w:r>
        <w:t xml:space="preserve">The District Superintendent, </w:t>
      </w:r>
      <w:r w:rsidR="00C10CA6">
        <w:t xml:space="preserve">Chief Operating Officer, </w:t>
      </w:r>
      <w:r>
        <w:t xml:space="preserve">or designee is also empowered to close </w:t>
      </w:r>
      <w:r w:rsidR="00C10CA6">
        <w:t>ES</w:t>
      </w:r>
      <w:r>
        <w:t>BOCES offices and other non-student-related services when in his/her sole discretion conditions warrant the closing.</w:t>
      </w:r>
    </w:p>
    <w:p w14:paraId="2D006F3C" w14:textId="77777777" w:rsidR="009B568B" w:rsidRDefault="009B568B"/>
    <w:p w14:paraId="04B82A1E" w14:textId="77777777" w:rsidR="009B568B" w:rsidRDefault="009B568B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283461CB" w14:textId="77777777" w:rsidR="009B568B" w:rsidRDefault="00226945">
      <w:pPr>
        <w:numPr>
          <w:ilvl w:val="0"/>
          <w:numId w:val="2"/>
        </w:numPr>
        <w:tabs>
          <w:tab w:val="left" w:pos="360"/>
        </w:tabs>
      </w:pPr>
      <w:r>
        <w:fldChar w:fldCharType="begin"/>
      </w:r>
      <w:r w:rsidR="00806F89">
        <w:instrText>HYPERLINK "http://public.leginfo.state.ny.us/menugetf.cgi?COMMONQUERY=LAWS"</w:instrText>
      </w:r>
      <w:r>
        <w:fldChar w:fldCharType="separate"/>
      </w:r>
      <w:r w:rsidR="009B568B" w:rsidRPr="00226945">
        <w:rPr>
          <w:rStyle w:val="Hyperlink"/>
        </w:rPr>
        <w:t>NYS Educ</w:t>
      </w:r>
      <w:r w:rsidR="009B568B" w:rsidRPr="00226945">
        <w:rPr>
          <w:rStyle w:val="Hyperlink"/>
        </w:rPr>
        <w:t>a</w:t>
      </w:r>
      <w:r w:rsidR="009B568B" w:rsidRPr="00226945">
        <w:rPr>
          <w:rStyle w:val="Hyperlink"/>
        </w:rPr>
        <w:t>tio</w:t>
      </w:r>
      <w:r w:rsidR="009B568B" w:rsidRPr="00226945">
        <w:rPr>
          <w:rStyle w:val="Hyperlink"/>
        </w:rPr>
        <w:t>n</w:t>
      </w:r>
      <w:r w:rsidR="009B568B" w:rsidRPr="00226945">
        <w:rPr>
          <w:rStyle w:val="Hyperlink"/>
        </w:rPr>
        <w:t xml:space="preserve"> Law §360</w:t>
      </w:r>
      <w:r w:rsidR="009B568B" w:rsidRPr="00226945">
        <w:rPr>
          <w:rStyle w:val="Hyperlink"/>
        </w:rPr>
        <w:t>4</w:t>
      </w:r>
      <w:r w:rsidR="009B568B" w:rsidRPr="00226945">
        <w:rPr>
          <w:rStyle w:val="Hyperlink"/>
        </w:rPr>
        <w:t>(7)</w:t>
      </w:r>
      <w:r>
        <w:fldChar w:fldCharType="end"/>
      </w:r>
    </w:p>
    <w:p w14:paraId="7C98789E" w14:textId="77777777" w:rsidR="009B568B" w:rsidRDefault="009B568B"/>
    <w:p w14:paraId="0058375E" w14:textId="77777777" w:rsidR="009B568B" w:rsidRDefault="009B568B"/>
    <w:p w14:paraId="5350CF43" w14:textId="77777777" w:rsidR="009B568B" w:rsidRDefault="00425A9C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9B568B">
        <w:rPr>
          <w:sz w:val="18"/>
        </w:rPr>
        <w:t>Adopted:  7/1/03</w:t>
      </w:r>
    </w:p>
    <w:p w14:paraId="5E2C2D6F" w14:textId="77777777" w:rsidR="009B568B" w:rsidRDefault="00425A9C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C10CA6">
        <w:rPr>
          <w:sz w:val="18"/>
        </w:rPr>
        <w:t>adopt</w:t>
      </w:r>
      <w:r>
        <w:rPr>
          <w:sz w:val="18"/>
        </w:rPr>
        <w:t>ed</w:t>
      </w:r>
      <w:r w:rsidR="009B568B">
        <w:rPr>
          <w:sz w:val="18"/>
        </w:rPr>
        <w:t xml:space="preserve">:  </w:t>
      </w:r>
      <w:r w:rsidR="00C10CA6">
        <w:rPr>
          <w:sz w:val="18"/>
        </w:rPr>
        <w:t>7/11/07</w:t>
      </w:r>
    </w:p>
    <w:p w14:paraId="5FD7D95C" w14:textId="77777777" w:rsidR="00C10CA6" w:rsidRDefault="00E564C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8D623E">
        <w:rPr>
          <w:sz w:val="18"/>
        </w:rPr>
        <w:t>3/2/11</w:t>
      </w:r>
    </w:p>
    <w:sectPr w:rsidR="00C10CA6">
      <w:headerReference w:type="default" r:id="rId7"/>
      <w:headerReference w:type="first" r:id="rId8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5234" w14:textId="77777777" w:rsidR="003A613C" w:rsidRDefault="003A613C" w:rsidP="009B568B">
      <w:pPr>
        <w:pStyle w:val="Header"/>
      </w:pPr>
      <w:r>
        <w:separator/>
      </w:r>
    </w:p>
  </w:endnote>
  <w:endnote w:type="continuationSeparator" w:id="0">
    <w:p w14:paraId="1EF5CB6D" w14:textId="77777777" w:rsidR="003A613C" w:rsidRDefault="003A613C" w:rsidP="009B568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16BA" w14:textId="77777777" w:rsidR="003A613C" w:rsidRDefault="003A613C" w:rsidP="009B568B">
      <w:pPr>
        <w:pStyle w:val="Header"/>
      </w:pPr>
      <w:r>
        <w:separator/>
      </w:r>
    </w:p>
  </w:footnote>
  <w:footnote w:type="continuationSeparator" w:id="0">
    <w:p w14:paraId="53BF3885" w14:textId="77777777" w:rsidR="003A613C" w:rsidRDefault="003A613C" w:rsidP="009B568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BC56" w14:textId="77777777" w:rsidR="009B568B" w:rsidRDefault="009B568B">
    <w:pPr>
      <w:tabs>
        <w:tab w:val="left" w:pos="7774"/>
        <w:tab w:val="right" w:pos="9360"/>
      </w:tabs>
      <w:rPr>
        <w:sz w:val="24"/>
      </w:rPr>
    </w:pPr>
  </w:p>
  <w:p w14:paraId="3D34CFFD" w14:textId="77777777" w:rsidR="009B568B" w:rsidRDefault="009B5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0A23" w14:textId="77777777" w:rsidR="00C10CA6" w:rsidRPr="00C10CA6" w:rsidRDefault="00C10CA6" w:rsidP="00C10CA6">
    <w:pPr>
      <w:pStyle w:val="Header"/>
      <w:jc w:val="right"/>
      <w:rPr>
        <w:b/>
        <w:sz w:val="20"/>
      </w:rPr>
    </w:pPr>
    <w:r w:rsidRPr="00C10CA6">
      <w:rPr>
        <w:b/>
        <w:noProof/>
        <w:sz w:val="20"/>
      </w:rPr>
      <w:pict w14:anchorId="068ABB6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75329EDA" w14:textId="77777777" w:rsidR="00C10CA6" w:rsidRDefault="00C10CA6" w:rsidP="00C10CA6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C10CA6">
      <w:rPr>
        <w:noProof/>
        <w:sz w:val="20"/>
      </w:rPr>
      <w:pict w14:anchorId="1342F8EA">
        <v:line id="_x0000_s1031" style="position:absolute;left:0;text-align:left;z-index:251658240" from="2in,-3pt" to="2in,121.55pt" strokeweight="3pt"/>
      </w:pict>
    </w:r>
    <w:r w:rsidRPr="00C10CA6">
      <w:rPr>
        <w:b/>
        <w:noProof/>
        <w:sz w:val="20"/>
      </w:rPr>
      <w:pict w14:anchorId="0B53F4D7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07EC42A2" w14:textId="77777777" w:rsidR="00C10CA6" w:rsidRDefault="00C10CA6" w:rsidP="00C10CA6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0DC4EF76" w14:textId="77777777" w:rsidR="00C10CA6" w:rsidRDefault="00C10CA6" w:rsidP="00C10CA6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2150</w:t>
    </w:r>
  </w:p>
  <w:p w14:paraId="202EE2B8" w14:textId="77777777" w:rsidR="00C10CA6" w:rsidRPr="00C10CA6" w:rsidRDefault="00C10CA6" w:rsidP="00C10CA6">
    <w:pPr>
      <w:pStyle w:val="Header"/>
      <w:jc w:val="right"/>
      <w:rPr>
        <w:b/>
        <w:sz w:val="20"/>
      </w:rPr>
    </w:pPr>
    <w:r w:rsidRPr="00C10CA6">
      <w:rPr>
        <w:b/>
        <w:sz w:val="20"/>
      </w:rPr>
      <w:t xml:space="preserve">Page </w:t>
    </w:r>
    <w:r w:rsidRPr="00C10CA6">
      <w:rPr>
        <w:rStyle w:val="PageNumber"/>
        <w:b/>
        <w:sz w:val="20"/>
      </w:rPr>
      <w:fldChar w:fldCharType="begin"/>
    </w:r>
    <w:r w:rsidRPr="00C10CA6">
      <w:rPr>
        <w:rStyle w:val="PageNumber"/>
        <w:b/>
        <w:sz w:val="20"/>
      </w:rPr>
      <w:instrText xml:space="preserve"> PAGE </w:instrText>
    </w:r>
    <w:r w:rsidRPr="00C10CA6">
      <w:rPr>
        <w:rStyle w:val="PageNumber"/>
        <w:b/>
        <w:sz w:val="20"/>
      </w:rPr>
      <w:fldChar w:fldCharType="separate"/>
    </w:r>
    <w:r w:rsidR="008D623E">
      <w:rPr>
        <w:rStyle w:val="PageNumber"/>
        <w:b/>
        <w:noProof/>
        <w:sz w:val="20"/>
      </w:rPr>
      <w:t>1</w:t>
    </w:r>
    <w:r w:rsidRPr="00C10CA6">
      <w:rPr>
        <w:rStyle w:val="PageNumber"/>
        <w:b/>
        <w:sz w:val="20"/>
      </w:rPr>
      <w:fldChar w:fldCharType="end"/>
    </w:r>
    <w:r w:rsidRPr="00C10CA6">
      <w:rPr>
        <w:b/>
        <w:sz w:val="20"/>
      </w:rPr>
      <w:t xml:space="preserve"> of </w:t>
    </w:r>
    <w:r w:rsidRPr="00C10CA6">
      <w:rPr>
        <w:rStyle w:val="PageNumber"/>
        <w:b/>
        <w:sz w:val="20"/>
      </w:rPr>
      <w:fldChar w:fldCharType="begin"/>
    </w:r>
    <w:r w:rsidRPr="00C10CA6">
      <w:rPr>
        <w:rStyle w:val="PageNumber"/>
        <w:b/>
        <w:sz w:val="20"/>
      </w:rPr>
      <w:instrText xml:space="preserve"> NUMPAGES </w:instrText>
    </w:r>
    <w:r w:rsidRPr="00C10CA6">
      <w:rPr>
        <w:rStyle w:val="PageNumber"/>
        <w:b/>
        <w:sz w:val="20"/>
      </w:rPr>
      <w:fldChar w:fldCharType="separate"/>
    </w:r>
    <w:r w:rsidR="008D623E">
      <w:rPr>
        <w:rStyle w:val="PageNumber"/>
        <w:b/>
        <w:noProof/>
        <w:sz w:val="20"/>
      </w:rPr>
      <w:t>1</w:t>
    </w:r>
    <w:r w:rsidRPr="00C10CA6">
      <w:rPr>
        <w:rStyle w:val="PageNumber"/>
        <w:b/>
        <w:sz w:val="20"/>
      </w:rPr>
      <w:fldChar w:fldCharType="end"/>
    </w:r>
  </w:p>
  <w:p w14:paraId="41BC6604" w14:textId="77777777" w:rsidR="00C10CA6" w:rsidRDefault="00C10CA6" w:rsidP="00C10CA6">
    <w:pPr>
      <w:pStyle w:val="Header"/>
      <w:jc w:val="right"/>
      <w:rPr>
        <w:b/>
      </w:rPr>
    </w:pPr>
  </w:p>
  <w:p w14:paraId="73A271A1" w14:textId="77777777" w:rsidR="00C10CA6" w:rsidRDefault="00C10CA6" w:rsidP="00C10CA6">
    <w:pPr>
      <w:pStyle w:val="Header"/>
      <w:jc w:val="right"/>
      <w:rPr>
        <w:b/>
      </w:rPr>
    </w:pPr>
  </w:p>
  <w:p w14:paraId="39EE26F3" w14:textId="77777777" w:rsidR="00C10CA6" w:rsidRPr="00FD016B" w:rsidRDefault="00C10CA6" w:rsidP="00C10CA6">
    <w:pPr>
      <w:pStyle w:val="Header"/>
      <w:jc w:val="right"/>
      <w:rPr>
        <w:b/>
        <w:sz w:val="24"/>
      </w:rPr>
    </w:pPr>
    <w:r>
      <w:rPr>
        <w:b/>
        <w:sz w:val="24"/>
      </w:rPr>
      <w:t>Closing of Facilities</w:t>
    </w:r>
  </w:p>
  <w:p w14:paraId="0058FCB1" w14:textId="77777777" w:rsidR="00C10CA6" w:rsidRPr="00C10CA6" w:rsidRDefault="00C10CA6" w:rsidP="00C10CA6">
    <w:pPr>
      <w:pStyle w:val="Header"/>
      <w:jc w:val="right"/>
      <w:rPr>
        <w:b/>
        <w:sz w:val="20"/>
      </w:rPr>
    </w:pPr>
  </w:p>
  <w:p w14:paraId="70E2BF8E" w14:textId="77777777" w:rsidR="00C10CA6" w:rsidRPr="000A78A3" w:rsidRDefault="00C10CA6" w:rsidP="00C10CA6">
    <w:pPr>
      <w:pStyle w:val="Header"/>
      <w:jc w:val="right"/>
      <w:rPr>
        <w:b/>
        <w:sz w:val="24"/>
        <w:szCs w:val="24"/>
      </w:rPr>
    </w:pPr>
  </w:p>
  <w:p w14:paraId="45DB9FB3" w14:textId="77777777" w:rsidR="00C10CA6" w:rsidRDefault="00C10CA6" w:rsidP="00C10CA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158A7AA9" w14:textId="77777777" w:rsidR="00C10CA6" w:rsidRDefault="00C10CA6" w:rsidP="00C10CA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7C9056B2" w14:textId="77777777" w:rsidR="00C10CA6" w:rsidRDefault="00C10CA6" w:rsidP="00C10CA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485AD86F" w14:textId="77777777" w:rsidR="00C10CA6" w:rsidRPr="008D1520" w:rsidRDefault="00C10CA6" w:rsidP="00C10CA6">
    <w:pPr>
      <w:pStyle w:val="Header"/>
      <w:rPr>
        <w:rFonts w:ascii="Arial Narrow" w:hAnsi="Arial Narrow"/>
        <w:sz w:val="10"/>
        <w:szCs w:val="16"/>
      </w:rPr>
    </w:pPr>
  </w:p>
  <w:p w14:paraId="602DF835" w14:textId="77777777" w:rsidR="00C10CA6" w:rsidRPr="000A78A3" w:rsidRDefault="00C10CA6" w:rsidP="00C10CA6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2EE488B0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A23F0"/>
    <w:multiLevelType w:val="hybridMultilevel"/>
    <w:tmpl w:val="AA40F1BE"/>
    <w:lvl w:ilvl="0" w:tplc="32B483F4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6B462115"/>
    <w:multiLevelType w:val="hybridMultilevel"/>
    <w:tmpl w:val="AA40F1BE"/>
    <w:lvl w:ilvl="0" w:tplc="AB08C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num w:numId="1" w16cid:durableId="1034696040">
    <w:abstractNumId w:val="0"/>
  </w:num>
  <w:num w:numId="2" w16cid:durableId="41498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vj1VKcOWpNSMhFByQMGzJaet6WYV1mXutpCo3zq7CqRyRD0CnwBfLYOUHoLoP1M9qHRW7nN4I+MpKUqmb2YcUg==" w:salt="xwxN/Q1jBOSqrI+LV29+F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A9C"/>
    <w:rsid w:val="00053F16"/>
    <w:rsid w:val="0019720E"/>
    <w:rsid w:val="00226945"/>
    <w:rsid w:val="002E7B40"/>
    <w:rsid w:val="0036468A"/>
    <w:rsid w:val="003A613C"/>
    <w:rsid w:val="00425A9C"/>
    <w:rsid w:val="00496E40"/>
    <w:rsid w:val="005C2F77"/>
    <w:rsid w:val="00614E9E"/>
    <w:rsid w:val="006A2692"/>
    <w:rsid w:val="00773476"/>
    <w:rsid w:val="00806F89"/>
    <w:rsid w:val="008D623E"/>
    <w:rsid w:val="009B568B"/>
    <w:rsid w:val="00BB1EEB"/>
    <w:rsid w:val="00C10CA6"/>
    <w:rsid w:val="00CF3948"/>
    <w:rsid w:val="00D213E6"/>
    <w:rsid w:val="00E564CF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216E45F"/>
  <w15:chartTrackingRefBased/>
  <w15:docId w15:val="{453C9B2E-D543-4645-8966-5505005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7734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1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schools may be closed because of inclement weather, contagious disease, or other emergencies</vt:lpstr>
    </vt:vector>
  </TitlesOfParts>
  <Company>Eastern Suffolk BOCES</Company>
  <LinksUpToDate>false</LinksUpToDate>
  <CharactersWithSpaces>856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schools may be closed because of inclement weather, contagious disease, or other emergencies</dc:title>
  <dc:subject/>
  <dc:creator>Pamela  Arrasate</dc:creator>
  <cp:keywords/>
  <dc:description/>
  <cp:lastModifiedBy>Kidney, James</cp:lastModifiedBy>
  <cp:revision>2</cp:revision>
  <cp:lastPrinted>2011-03-03T14:01:00Z</cp:lastPrinted>
  <dcterms:created xsi:type="dcterms:W3CDTF">2026-03-20T16:20:00Z</dcterms:created>
  <dcterms:modified xsi:type="dcterms:W3CDTF">2026-03-20T16:20:00Z</dcterms:modified>
</cp:coreProperties>
</file>