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F3F0" w14:textId="77777777" w:rsidR="002A2A75" w:rsidRDefault="00423849" w:rsidP="002A2A75">
      <w:pPr>
        <w:tabs>
          <w:tab w:val="left" w:pos="547"/>
          <w:tab w:val="left" w:pos="1080"/>
          <w:tab w:val="left" w:pos="1440"/>
          <w:tab w:val="left" w:pos="4507"/>
          <w:tab w:val="left" w:pos="7200"/>
          <w:tab w:val="left" w:pos="9000"/>
        </w:tabs>
        <w:spacing w:line="240" w:lineRule="exact"/>
        <w:jc w:val="both"/>
        <w:rPr>
          <w:color w:val="000000"/>
          <w:szCs w:val="24"/>
        </w:rPr>
      </w:pPr>
      <w:r w:rsidRPr="003907B9">
        <w:rPr>
          <w:szCs w:val="24"/>
        </w:rPr>
        <w:t>The Board by law shall obtain an annual audit of its records by an independent certified public accountant or an independent public accountant.</w:t>
      </w:r>
      <w:r w:rsidRPr="003907B9">
        <w:rPr>
          <w:color w:val="FF0000"/>
          <w:szCs w:val="24"/>
        </w:rPr>
        <w:t xml:space="preserve">  </w:t>
      </w:r>
      <w:r w:rsidRPr="002D79A8">
        <w:rPr>
          <w:color w:val="000000"/>
          <w:szCs w:val="24"/>
        </w:rPr>
        <w:t>The audit shall also include all extraclassroom activity funds.</w:t>
      </w:r>
      <w:r w:rsidRPr="003907B9">
        <w:rPr>
          <w:color w:val="FF0000"/>
          <w:szCs w:val="24"/>
        </w:rPr>
        <w:t xml:space="preserve">  </w:t>
      </w:r>
      <w:r w:rsidRPr="003907B9">
        <w:rPr>
          <w:szCs w:val="24"/>
        </w:rPr>
        <w:t>The independent accountant shall present the report of the annual audit to the Board and provide a copy of the audit to each Board member.  The Board shall adopt a resolution accepting the audit report and file a copy of the resolution with the Commissioner.  Eastern Suffolk BOCES will also file the audit report with the Commissioner for a specific school year by October 15th of the following school year.  In addition to the annual audit, ESBOCES shall be subject to State audits conducted by the State Comptroller.</w:t>
      </w:r>
    </w:p>
    <w:p w14:paraId="1E551A0D" w14:textId="77777777" w:rsidR="00E4305E" w:rsidRDefault="00E4305E" w:rsidP="002A2A75">
      <w:pPr>
        <w:tabs>
          <w:tab w:val="left" w:pos="547"/>
          <w:tab w:val="left" w:pos="1080"/>
          <w:tab w:val="left" w:pos="1440"/>
          <w:tab w:val="left" w:pos="4507"/>
          <w:tab w:val="left" w:pos="7200"/>
          <w:tab w:val="left" w:pos="9000"/>
        </w:tabs>
        <w:spacing w:line="240" w:lineRule="exact"/>
        <w:jc w:val="both"/>
        <w:rPr>
          <w:color w:val="000000"/>
          <w:szCs w:val="24"/>
        </w:rPr>
      </w:pPr>
    </w:p>
    <w:p w14:paraId="41D532B9" w14:textId="77777777" w:rsidR="00E4305E" w:rsidRDefault="00E4305E" w:rsidP="002A2A75">
      <w:pPr>
        <w:tabs>
          <w:tab w:val="left" w:pos="547"/>
          <w:tab w:val="left" w:pos="1080"/>
          <w:tab w:val="left" w:pos="1440"/>
          <w:tab w:val="left" w:pos="4507"/>
          <w:tab w:val="left" w:pos="7200"/>
          <w:tab w:val="left" w:pos="9000"/>
        </w:tabs>
        <w:spacing w:line="240" w:lineRule="exact"/>
        <w:jc w:val="both"/>
        <w:rPr>
          <w:color w:val="000000"/>
          <w:szCs w:val="24"/>
        </w:rPr>
      </w:pPr>
      <w:r>
        <w:rPr>
          <w:color w:val="000000"/>
          <w:szCs w:val="24"/>
        </w:rPr>
        <w:t>Where an audit report contains findings that require correction, the Board and the Audit Committee will prepare a corrective action plan within ninety (90) days of receiving the report and implement the plan no later than the end of the next fiscal year.</w:t>
      </w:r>
    </w:p>
    <w:p w14:paraId="2B07C06B" w14:textId="77777777" w:rsidR="00E4305E" w:rsidRPr="003907B9" w:rsidRDefault="00E4305E" w:rsidP="002A2A75">
      <w:pPr>
        <w:tabs>
          <w:tab w:val="left" w:pos="547"/>
          <w:tab w:val="left" w:pos="1080"/>
          <w:tab w:val="left" w:pos="1440"/>
          <w:tab w:val="left" w:pos="4507"/>
          <w:tab w:val="left" w:pos="7200"/>
          <w:tab w:val="left" w:pos="9000"/>
        </w:tabs>
        <w:spacing w:line="240" w:lineRule="exact"/>
        <w:jc w:val="both"/>
        <w:rPr>
          <w:color w:val="000000"/>
          <w:szCs w:val="24"/>
        </w:rPr>
      </w:pPr>
    </w:p>
    <w:p w14:paraId="636DA136" w14:textId="77777777" w:rsidR="00423849" w:rsidRPr="003907B9" w:rsidRDefault="00423849" w:rsidP="00423849">
      <w:pPr>
        <w:tabs>
          <w:tab w:val="left" w:pos="547"/>
          <w:tab w:val="left" w:pos="1080"/>
          <w:tab w:val="left" w:pos="1440"/>
          <w:tab w:val="left" w:pos="4507"/>
          <w:tab w:val="left" w:pos="7200"/>
          <w:tab w:val="left" w:pos="9000"/>
        </w:tabs>
        <w:spacing w:line="240" w:lineRule="exact"/>
        <w:jc w:val="both"/>
        <w:rPr>
          <w:szCs w:val="24"/>
        </w:rPr>
      </w:pPr>
      <w:r w:rsidRPr="003907B9">
        <w:rPr>
          <w:color w:val="000000"/>
          <w:szCs w:val="24"/>
        </w:rPr>
        <w:t>In addition, the independence and objectivity of the auditor may be enhanced when the Board and Audit Committee perform an oversight role with respect to the hiring and performance of the auditor, as required by law.</w:t>
      </w:r>
    </w:p>
    <w:p w14:paraId="7FCE745F" w14:textId="77777777" w:rsidR="00423849" w:rsidRPr="003907B9" w:rsidRDefault="00423849" w:rsidP="00423849">
      <w:pPr>
        <w:tabs>
          <w:tab w:val="left" w:pos="547"/>
          <w:tab w:val="left" w:pos="1080"/>
          <w:tab w:val="left" w:pos="1440"/>
          <w:tab w:val="left" w:pos="4507"/>
          <w:tab w:val="left" w:pos="7200"/>
          <w:tab w:val="left" w:pos="9000"/>
        </w:tabs>
        <w:spacing w:line="240" w:lineRule="exact"/>
        <w:jc w:val="both"/>
        <w:rPr>
          <w:szCs w:val="24"/>
        </w:rPr>
      </w:pPr>
    </w:p>
    <w:p w14:paraId="2E5365F6" w14:textId="77777777" w:rsidR="00423849" w:rsidRPr="003907B9" w:rsidRDefault="00423849" w:rsidP="00423849">
      <w:pPr>
        <w:tabs>
          <w:tab w:val="left" w:pos="547"/>
          <w:tab w:val="left" w:pos="1080"/>
          <w:tab w:val="left" w:pos="1440"/>
          <w:tab w:val="left" w:pos="4507"/>
          <w:tab w:val="left" w:pos="7200"/>
          <w:tab w:val="left" w:pos="9000"/>
        </w:tabs>
        <w:spacing w:line="240" w:lineRule="exact"/>
        <w:jc w:val="both"/>
        <w:rPr>
          <w:b/>
          <w:szCs w:val="24"/>
        </w:rPr>
      </w:pPr>
      <w:r w:rsidRPr="003907B9">
        <w:rPr>
          <w:b/>
          <w:szCs w:val="24"/>
        </w:rPr>
        <w:t>Request for Proposal Process</w:t>
      </w:r>
    </w:p>
    <w:p w14:paraId="507B552C" w14:textId="77777777" w:rsidR="00423849" w:rsidRPr="003907B9" w:rsidRDefault="00423849" w:rsidP="00423849">
      <w:pPr>
        <w:tabs>
          <w:tab w:val="left" w:pos="547"/>
          <w:tab w:val="left" w:pos="1080"/>
          <w:tab w:val="left" w:pos="1440"/>
          <w:tab w:val="left" w:pos="4507"/>
          <w:tab w:val="left" w:pos="7200"/>
          <w:tab w:val="left" w:pos="9000"/>
        </w:tabs>
        <w:spacing w:line="240" w:lineRule="exact"/>
        <w:jc w:val="both"/>
        <w:rPr>
          <w:szCs w:val="24"/>
        </w:rPr>
      </w:pPr>
    </w:p>
    <w:p w14:paraId="267F6BC7" w14:textId="77777777" w:rsidR="00423849" w:rsidRPr="006F5E5D" w:rsidRDefault="00423849" w:rsidP="00423849">
      <w:pPr>
        <w:tabs>
          <w:tab w:val="left" w:pos="547"/>
          <w:tab w:val="left" w:pos="1080"/>
          <w:tab w:val="left" w:pos="1440"/>
          <w:tab w:val="left" w:pos="4507"/>
          <w:tab w:val="left" w:pos="7200"/>
          <w:tab w:val="left" w:pos="9000"/>
        </w:tabs>
        <w:spacing w:line="240" w:lineRule="exact"/>
        <w:jc w:val="both"/>
        <w:rPr>
          <w:szCs w:val="24"/>
        </w:rPr>
      </w:pPr>
      <w:r w:rsidRPr="003907B9">
        <w:rPr>
          <w:szCs w:val="24"/>
        </w:rPr>
        <w:t>In accordance with law, no audit engagement shall be for a term longer than five (5) consecutive years.  ESBOCES may, however, permit an independent auditor engaged under an existing contract for such services to submit a proposal for such services in response to a request for competitive proposals or be awarded a contract to provide such services under a request for proposal process.</w:t>
      </w:r>
    </w:p>
    <w:p w14:paraId="01566F43" w14:textId="77777777" w:rsidR="00AA07B1" w:rsidRPr="00906868" w:rsidRDefault="00AA07B1" w:rsidP="00AA07B1">
      <w:pPr>
        <w:tabs>
          <w:tab w:val="left" w:pos="540"/>
          <w:tab w:val="left" w:pos="1080"/>
          <w:tab w:val="left" w:pos="1350"/>
          <w:tab w:val="left" w:pos="1620"/>
        </w:tabs>
        <w:spacing w:line="240" w:lineRule="exact"/>
        <w:jc w:val="both"/>
        <w:rPr>
          <w:color w:val="000000"/>
          <w:szCs w:val="22"/>
        </w:rPr>
      </w:pPr>
    </w:p>
    <w:p w14:paraId="6BF71921" w14:textId="77777777" w:rsidR="0084669F" w:rsidRDefault="0084669F" w:rsidP="00AA07B1">
      <w:pPr>
        <w:tabs>
          <w:tab w:val="left" w:pos="540"/>
          <w:tab w:val="left" w:pos="1080"/>
          <w:tab w:val="left" w:pos="1350"/>
          <w:tab w:val="left" w:pos="1620"/>
        </w:tabs>
        <w:spacing w:line="240" w:lineRule="exact"/>
        <w:jc w:val="both"/>
        <w:rPr>
          <w:b/>
          <w:color w:val="000000"/>
          <w:szCs w:val="22"/>
        </w:rPr>
      </w:pPr>
      <w:r>
        <w:rPr>
          <w:b/>
          <w:color w:val="000000"/>
          <w:szCs w:val="22"/>
        </w:rPr>
        <w:t>Duties and Responsibilities</w:t>
      </w:r>
    </w:p>
    <w:p w14:paraId="018C053F" w14:textId="77777777" w:rsidR="0084669F" w:rsidRPr="0084669F" w:rsidRDefault="0084669F" w:rsidP="00AA07B1">
      <w:pPr>
        <w:tabs>
          <w:tab w:val="left" w:pos="540"/>
          <w:tab w:val="left" w:pos="1080"/>
          <w:tab w:val="left" w:pos="1350"/>
          <w:tab w:val="left" w:pos="1620"/>
        </w:tabs>
        <w:spacing w:line="240" w:lineRule="exact"/>
        <w:jc w:val="both"/>
        <w:rPr>
          <w:color w:val="000000"/>
          <w:szCs w:val="22"/>
        </w:rPr>
      </w:pPr>
    </w:p>
    <w:p w14:paraId="73B20372" w14:textId="77777777" w:rsidR="00AA07B1" w:rsidRPr="00906868" w:rsidRDefault="00AA07B1" w:rsidP="00AA07B1">
      <w:pPr>
        <w:tabs>
          <w:tab w:val="left" w:pos="540"/>
          <w:tab w:val="left" w:pos="1080"/>
          <w:tab w:val="left" w:pos="1350"/>
          <w:tab w:val="left" w:pos="1620"/>
        </w:tabs>
        <w:spacing w:line="240" w:lineRule="exact"/>
        <w:jc w:val="both"/>
        <w:rPr>
          <w:color w:val="000000"/>
          <w:szCs w:val="22"/>
        </w:rPr>
      </w:pPr>
      <w:r w:rsidRPr="00906868">
        <w:rPr>
          <w:color w:val="000000"/>
          <w:szCs w:val="22"/>
        </w:rPr>
        <w:t xml:space="preserve">The independent auditor must conduct the audit in accordance with Generally Accepted Government Auditing Standards (GAGAS) issued by the Comptroller General of the United States.  Standards of GAGAS are organized as general, fieldwork, and reporting. </w:t>
      </w:r>
    </w:p>
    <w:p w14:paraId="0F3B2A26" w14:textId="77777777" w:rsidR="00AA07B1" w:rsidRPr="00906868" w:rsidRDefault="00AA07B1" w:rsidP="00AA07B1">
      <w:pPr>
        <w:tabs>
          <w:tab w:val="left" w:pos="540"/>
          <w:tab w:val="left" w:pos="1080"/>
          <w:tab w:val="left" w:pos="1350"/>
          <w:tab w:val="left" w:pos="1620"/>
        </w:tabs>
        <w:spacing w:line="240" w:lineRule="exact"/>
        <w:jc w:val="both"/>
        <w:rPr>
          <w:color w:val="000000"/>
          <w:szCs w:val="22"/>
        </w:rPr>
      </w:pPr>
    </w:p>
    <w:p w14:paraId="6BCCAAE0" w14:textId="77777777" w:rsidR="00AA07B1" w:rsidRPr="004C3638" w:rsidRDefault="004C3638" w:rsidP="00AA07B1">
      <w:pPr>
        <w:tabs>
          <w:tab w:val="left" w:pos="540"/>
          <w:tab w:val="left" w:pos="1080"/>
          <w:tab w:val="left" w:pos="1350"/>
          <w:tab w:val="left" w:pos="1620"/>
        </w:tabs>
        <w:spacing w:line="240" w:lineRule="exact"/>
        <w:jc w:val="both"/>
        <w:rPr>
          <w:color w:val="000000"/>
          <w:szCs w:val="22"/>
        </w:rPr>
      </w:pPr>
      <w:r w:rsidRPr="002D79A8">
        <w:rPr>
          <w:color w:val="000000"/>
          <w:szCs w:val="22"/>
        </w:rPr>
        <w:t>Below are some important considerations ESBOCES shall expect of the auditor in preparing the audit.  However, they should not be considered all inclusive or a substitute for the auditor’s professional judgment.</w:t>
      </w:r>
    </w:p>
    <w:p w14:paraId="25C4409F" w14:textId="77777777" w:rsidR="00AA07B1" w:rsidRPr="00906868" w:rsidRDefault="00AA07B1" w:rsidP="00AA07B1">
      <w:pPr>
        <w:tabs>
          <w:tab w:val="left" w:pos="540"/>
          <w:tab w:val="left" w:pos="1080"/>
          <w:tab w:val="left" w:pos="1350"/>
          <w:tab w:val="left" w:pos="1620"/>
        </w:tabs>
        <w:spacing w:line="240" w:lineRule="exact"/>
        <w:jc w:val="both"/>
        <w:rPr>
          <w:color w:val="000000"/>
          <w:szCs w:val="22"/>
        </w:rPr>
      </w:pPr>
    </w:p>
    <w:p w14:paraId="74EFE74E" w14:textId="77777777" w:rsidR="00AA07B1" w:rsidRPr="00906868" w:rsidRDefault="00AA07B1" w:rsidP="00AA07B1">
      <w:pPr>
        <w:numPr>
          <w:ilvl w:val="0"/>
          <w:numId w:val="2"/>
        </w:numPr>
        <w:tabs>
          <w:tab w:val="left" w:pos="540"/>
          <w:tab w:val="left" w:pos="1350"/>
          <w:tab w:val="left" w:pos="1620"/>
        </w:tabs>
        <w:spacing w:line="240" w:lineRule="exact"/>
        <w:jc w:val="both"/>
        <w:rPr>
          <w:color w:val="000000"/>
          <w:szCs w:val="22"/>
        </w:rPr>
      </w:pPr>
      <w:r w:rsidRPr="00906868">
        <w:rPr>
          <w:color w:val="000000"/>
          <w:szCs w:val="22"/>
        </w:rPr>
        <w:t>Independence:  The auditor must document that he/she is independent of ESBOCES and free of personal and external impairments.  The auditor must establish an internal quality control system to identify any personal and external impairment and assure compliance with GAGAS independence requirements</w:t>
      </w:r>
      <w:r w:rsidR="0084669F">
        <w:rPr>
          <w:color w:val="000000"/>
          <w:szCs w:val="22"/>
        </w:rPr>
        <w:t>.</w:t>
      </w:r>
    </w:p>
    <w:p w14:paraId="3289897B" w14:textId="77777777" w:rsidR="00AA07B1" w:rsidRPr="00906868" w:rsidRDefault="00AA07B1" w:rsidP="00AA07B1">
      <w:pPr>
        <w:tabs>
          <w:tab w:val="left" w:pos="540"/>
          <w:tab w:val="left" w:pos="1350"/>
          <w:tab w:val="left" w:pos="1620"/>
        </w:tabs>
        <w:spacing w:line="240" w:lineRule="exact"/>
        <w:ind w:left="720"/>
        <w:jc w:val="both"/>
        <w:rPr>
          <w:color w:val="000000"/>
          <w:szCs w:val="22"/>
        </w:rPr>
      </w:pPr>
    </w:p>
    <w:p w14:paraId="616C0E1F" w14:textId="77777777" w:rsidR="00AA07B1" w:rsidRPr="00906868" w:rsidRDefault="00AA07B1" w:rsidP="00AA07B1">
      <w:pPr>
        <w:numPr>
          <w:ilvl w:val="0"/>
          <w:numId w:val="2"/>
        </w:numPr>
        <w:tabs>
          <w:tab w:val="left" w:pos="540"/>
          <w:tab w:val="left" w:pos="1350"/>
          <w:tab w:val="left" w:pos="1620"/>
        </w:tabs>
        <w:spacing w:line="240" w:lineRule="exact"/>
        <w:jc w:val="both"/>
        <w:rPr>
          <w:color w:val="000000"/>
          <w:szCs w:val="22"/>
        </w:rPr>
      </w:pPr>
      <w:r w:rsidRPr="00906868">
        <w:rPr>
          <w:color w:val="000000"/>
          <w:szCs w:val="22"/>
        </w:rPr>
        <w:t>Internal Quality Control System:  The auditor must document that his/her internal quality control processes adequately demonstrate compliance with government auditing standards.  He/she must establish an organizational structure, policies, and procedures to provide reasonable assurance of complying with applicable standards governing audits.</w:t>
      </w:r>
    </w:p>
    <w:p w14:paraId="09669E52" w14:textId="77777777" w:rsidR="00AA07B1" w:rsidRPr="00906868" w:rsidRDefault="00AA07B1" w:rsidP="00AA07B1">
      <w:pPr>
        <w:tabs>
          <w:tab w:val="left" w:pos="540"/>
          <w:tab w:val="left" w:pos="1350"/>
          <w:tab w:val="left" w:pos="1620"/>
        </w:tabs>
        <w:spacing w:line="240" w:lineRule="exact"/>
        <w:ind w:left="720"/>
        <w:jc w:val="both"/>
        <w:rPr>
          <w:color w:val="000000"/>
          <w:szCs w:val="22"/>
        </w:rPr>
      </w:pPr>
    </w:p>
    <w:p w14:paraId="40D46836" w14:textId="77777777" w:rsidR="00AA07B1" w:rsidRPr="00906868" w:rsidRDefault="00AA07B1" w:rsidP="00AA07B1">
      <w:pPr>
        <w:numPr>
          <w:ilvl w:val="0"/>
          <w:numId w:val="2"/>
        </w:numPr>
        <w:tabs>
          <w:tab w:val="left" w:pos="540"/>
          <w:tab w:val="left" w:pos="1350"/>
          <w:tab w:val="left" w:pos="1620"/>
        </w:tabs>
        <w:spacing w:line="240" w:lineRule="exact"/>
        <w:jc w:val="both"/>
        <w:rPr>
          <w:color w:val="000000"/>
          <w:szCs w:val="22"/>
        </w:rPr>
      </w:pPr>
      <w:r w:rsidRPr="00906868">
        <w:rPr>
          <w:color w:val="000000"/>
          <w:szCs w:val="22"/>
        </w:rPr>
        <w:t>Internal Controls:  The auditor must obtain a sufficient understanding of ESBOCES internal controls and document such understanding covering the five (5) interrelated components:  the control environment, risk assessment, control activities, information and communication, and monitoring.</w:t>
      </w:r>
    </w:p>
    <w:p w14:paraId="2FAEB0D7" w14:textId="77777777" w:rsidR="00AA07B1" w:rsidRPr="00906868" w:rsidRDefault="00AA07B1" w:rsidP="00AA07B1">
      <w:pPr>
        <w:tabs>
          <w:tab w:val="left" w:pos="540"/>
          <w:tab w:val="left" w:pos="1350"/>
          <w:tab w:val="left" w:pos="1620"/>
        </w:tabs>
        <w:spacing w:line="240" w:lineRule="exact"/>
        <w:ind w:left="720"/>
        <w:jc w:val="both"/>
        <w:rPr>
          <w:color w:val="000000"/>
          <w:szCs w:val="22"/>
        </w:rPr>
      </w:pPr>
    </w:p>
    <w:p w14:paraId="5BC2FE0C" w14:textId="77777777" w:rsidR="00AA07B1" w:rsidRPr="00906868" w:rsidRDefault="00AA07B1" w:rsidP="00AA07B1">
      <w:pPr>
        <w:numPr>
          <w:ilvl w:val="0"/>
          <w:numId w:val="2"/>
        </w:numPr>
        <w:tabs>
          <w:tab w:val="left" w:pos="540"/>
          <w:tab w:val="left" w:pos="1350"/>
          <w:tab w:val="left" w:pos="1620"/>
        </w:tabs>
        <w:spacing w:line="240" w:lineRule="exact"/>
        <w:jc w:val="both"/>
        <w:rPr>
          <w:color w:val="000000"/>
          <w:szCs w:val="22"/>
        </w:rPr>
      </w:pPr>
      <w:r w:rsidRPr="00906868">
        <w:rPr>
          <w:color w:val="000000"/>
          <w:szCs w:val="22"/>
        </w:rPr>
        <w:t>Planning and Supervision:  The auditor's work is to be properly planned and supervised and consider materiality in order to provide reasonable assurance of detecting misstatements resulting from direct and material illegal acts and material irregularities to financial statements.  The auditor should also be aware of the possibility that indirect illegal acts may have occurred.</w:t>
      </w:r>
    </w:p>
    <w:p w14:paraId="6298F94F" w14:textId="77777777" w:rsidR="00AA07B1" w:rsidRPr="00906868" w:rsidRDefault="00AA07B1" w:rsidP="00AA07B1">
      <w:pPr>
        <w:tabs>
          <w:tab w:val="left" w:pos="540"/>
          <w:tab w:val="left" w:pos="1350"/>
          <w:tab w:val="left" w:pos="1620"/>
        </w:tabs>
        <w:spacing w:line="240" w:lineRule="exact"/>
        <w:ind w:left="720"/>
        <w:jc w:val="both"/>
        <w:rPr>
          <w:color w:val="000000"/>
          <w:szCs w:val="22"/>
        </w:rPr>
      </w:pPr>
    </w:p>
    <w:p w14:paraId="21A13B92" w14:textId="77777777" w:rsidR="00AA07B1" w:rsidRPr="00906868" w:rsidRDefault="00AA07B1" w:rsidP="00AA07B1">
      <w:pPr>
        <w:numPr>
          <w:ilvl w:val="0"/>
          <w:numId w:val="2"/>
        </w:numPr>
        <w:tabs>
          <w:tab w:val="left" w:pos="540"/>
          <w:tab w:val="left" w:pos="1350"/>
          <w:tab w:val="left" w:pos="1620"/>
        </w:tabs>
        <w:spacing w:line="240" w:lineRule="exact"/>
        <w:jc w:val="both"/>
        <w:rPr>
          <w:color w:val="000000"/>
          <w:szCs w:val="22"/>
        </w:rPr>
      </w:pPr>
      <w:r w:rsidRPr="00906868">
        <w:rPr>
          <w:color w:val="000000"/>
          <w:szCs w:val="22"/>
        </w:rPr>
        <w:t>Audit documentation:  In order to meet the GAGAS requirements, the audit documentation should provide a clear understanding of its purpose, the source, and the conclusions the auditor reached.  It should be organized to provide a clear link to the findings, conclusions, and recommendations contained in the audit report.</w:t>
      </w:r>
    </w:p>
    <w:p w14:paraId="41770AC8" w14:textId="77777777" w:rsidR="00AA07B1" w:rsidRPr="00906868" w:rsidRDefault="00AA07B1" w:rsidP="00AA07B1">
      <w:pPr>
        <w:tabs>
          <w:tab w:val="left" w:pos="540"/>
          <w:tab w:val="left" w:pos="1350"/>
          <w:tab w:val="left" w:pos="1620"/>
        </w:tabs>
        <w:spacing w:line="240" w:lineRule="exact"/>
        <w:ind w:left="720"/>
        <w:jc w:val="both"/>
        <w:rPr>
          <w:color w:val="000000"/>
          <w:szCs w:val="22"/>
        </w:rPr>
      </w:pPr>
    </w:p>
    <w:p w14:paraId="0EE58415" w14:textId="77777777" w:rsidR="00AA07B1" w:rsidRPr="00906868" w:rsidRDefault="00AA07B1" w:rsidP="00AA07B1">
      <w:pPr>
        <w:numPr>
          <w:ilvl w:val="0"/>
          <w:numId w:val="2"/>
        </w:numPr>
        <w:tabs>
          <w:tab w:val="left" w:pos="540"/>
          <w:tab w:val="left" w:pos="1350"/>
          <w:tab w:val="left" w:pos="1620"/>
        </w:tabs>
        <w:spacing w:line="240" w:lineRule="exact"/>
        <w:jc w:val="both"/>
        <w:rPr>
          <w:color w:val="000000"/>
          <w:szCs w:val="22"/>
        </w:rPr>
      </w:pPr>
      <w:r w:rsidRPr="00906868">
        <w:rPr>
          <w:color w:val="000000"/>
          <w:szCs w:val="22"/>
        </w:rPr>
        <w:t>Reporting on Internal Controls and Compliance:  The auditor must report on and present the results of his/her testing of ESBOCES compliance with laws and regulations and its internal controls over financial reports in light of irregularities, illegal acts, other material noncompliance, significant deficiencies, and material weaknesses in internal controls.</w:t>
      </w:r>
    </w:p>
    <w:p w14:paraId="1608E2E9" w14:textId="77777777" w:rsidR="00B91CD0" w:rsidRPr="00906868" w:rsidRDefault="00B91CD0" w:rsidP="00B91CD0">
      <w:pPr>
        <w:tabs>
          <w:tab w:val="left" w:pos="540"/>
          <w:tab w:val="left" w:pos="1080"/>
          <w:tab w:val="left" w:pos="1350"/>
          <w:tab w:val="left" w:pos="1620"/>
        </w:tabs>
        <w:spacing w:line="240" w:lineRule="exact"/>
        <w:jc w:val="both"/>
        <w:rPr>
          <w:color w:val="000000"/>
          <w:szCs w:val="22"/>
        </w:rPr>
      </w:pPr>
    </w:p>
    <w:p w14:paraId="6DF5D0D8" w14:textId="77777777" w:rsidR="003F66E2" w:rsidRPr="00906868" w:rsidRDefault="003F66E2">
      <w:pPr>
        <w:keepNext/>
        <w:rPr>
          <w:color w:val="000000"/>
        </w:rPr>
      </w:pPr>
      <w:r w:rsidRPr="00906868">
        <w:rPr>
          <w:b/>
          <w:bCs/>
          <w:color w:val="000000"/>
        </w:rPr>
        <w:t>References:</w:t>
      </w:r>
    </w:p>
    <w:p w14:paraId="0A59E442" w14:textId="77777777" w:rsidR="00AA07B1" w:rsidRPr="00906868" w:rsidRDefault="00B91CD0" w:rsidP="00AA07B1">
      <w:pPr>
        <w:keepNext/>
        <w:numPr>
          <w:ilvl w:val="0"/>
          <w:numId w:val="1"/>
        </w:numPr>
        <w:tabs>
          <w:tab w:val="clear" w:pos="720"/>
        </w:tabs>
        <w:rPr>
          <w:color w:val="000000"/>
        </w:rPr>
      </w:pPr>
      <w:r w:rsidRPr="00906868">
        <w:rPr>
          <w:color w:val="000000"/>
          <w:szCs w:val="22"/>
        </w:rPr>
        <w:t xml:space="preserve">Generally Accepted Government Auditing Standards (GAGAS) </w:t>
      </w:r>
      <w:r w:rsidR="003D12C3" w:rsidRPr="00906868">
        <w:rPr>
          <w:color w:val="000000"/>
        </w:rPr>
        <w:t>§§</w:t>
      </w:r>
      <w:r w:rsidRPr="00906868">
        <w:rPr>
          <w:color w:val="000000"/>
        </w:rPr>
        <w:t>3.50-3.54,</w:t>
      </w:r>
      <w:r w:rsidR="003D12C3" w:rsidRPr="00906868">
        <w:rPr>
          <w:color w:val="000000"/>
        </w:rPr>
        <w:t xml:space="preserve"> 4</w:t>
      </w:r>
      <w:r w:rsidR="002A2A75">
        <w:rPr>
          <w:color w:val="000000"/>
        </w:rPr>
        <w:t>.</w:t>
      </w:r>
      <w:r w:rsidR="003D12C3" w:rsidRPr="00906868">
        <w:rPr>
          <w:color w:val="000000"/>
        </w:rPr>
        <w:t>03, 4.19-</w:t>
      </w:r>
      <w:r w:rsidRPr="00906868">
        <w:rPr>
          <w:color w:val="000000"/>
        </w:rPr>
        <w:t xml:space="preserve"> </w:t>
      </w:r>
      <w:r w:rsidR="003D12C3" w:rsidRPr="00906868">
        <w:rPr>
          <w:color w:val="000000"/>
        </w:rPr>
        <w:t>4.24, and 5.07-5.20</w:t>
      </w:r>
    </w:p>
    <w:p w14:paraId="35968022" w14:textId="77777777" w:rsidR="00B91CD0" w:rsidRDefault="0084669F" w:rsidP="00AA07B1">
      <w:pPr>
        <w:keepNext/>
        <w:numPr>
          <w:ilvl w:val="0"/>
          <w:numId w:val="1"/>
        </w:numPr>
        <w:tabs>
          <w:tab w:val="clear" w:pos="720"/>
        </w:tabs>
        <w:rPr>
          <w:color w:val="000000"/>
        </w:rPr>
      </w:pPr>
      <w:r>
        <w:rPr>
          <w:color w:val="000000"/>
          <w:szCs w:val="22"/>
        </w:rPr>
        <w:t xml:space="preserve">NYS </w:t>
      </w:r>
      <w:r w:rsidR="003D12C3" w:rsidRPr="00906868">
        <w:rPr>
          <w:color w:val="000000"/>
          <w:szCs w:val="22"/>
        </w:rPr>
        <w:t xml:space="preserve">Education Law </w:t>
      </w:r>
      <w:r w:rsidR="00B91CD0" w:rsidRPr="00906868">
        <w:rPr>
          <w:color w:val="000000"/>
        </w:rPr>
        <w:t>§2116-a</w:t>
      </w:r>
    </w:p>
    <w:p w14:paraId="69BE6F1E" w14:textId="77777777" w:rsidR="0084669F" w:rsidRPr="00906868" w:rsidRDefault="0084669F" w:rsidP="00AA07B1">
      <w:pPr>
        <w:keepNext/>
        <w:numPr>
          <w:ilvl w:val="0"/>
          <w:numId w:val="1"/>
        </w:numPr>
        <w:tabs>
          <w:tab w:val="clear" w:pos="720"/>
        </w:tabs>
        <w:rPr>
          <w:color w:val="000000"/>
        </w:rPr>
      </w:pPr>
      <w:r>
        <w:rPr>
          <w:color w:val="000000"/>
        </w:rPr>
        <w:t xml:space="preserve">NYS General Municipal Law </w:t>
      </w:r>
      <w:r w:rsidRPr="00906868">
        <w:rPr>
          <w:color w:val="000000"/>
        </w:rPr>
        <w:t>§§</w:t>
      </w:r>
      <w:r>
        <w:rPr>
          <w:color w:val="000000"/>
        </w:rPr>
        <w:t>33 and 104-b</w:t>
      </w:r>
    </w:p>
    <w:p w14:paraId="49B9B8C6" w14:textId="77777777" w:rsidR="003F66E2" w:rsidRDefault="00AA07B1" w:rsidP="00AA07B1">
      <w:pPr>
        <w:keepNext/>
        <w:numPr>
          <w:ilvl w:val="0"/>
          <w:numId w:val="1"/>
        </w:numPr>
        <w:tabs>
          <w:tab w:val="clear" w:pos="720"/>
        </w:tabs>
        <w:rPr>
          <w:color w:val="000000"/>
        </w:rPr>
      </w:pPr>
      <w:r w:rsidRPr="00906868">
        <w:rPr>
          <w:color w:val="000000"/>
        </w:rPr>
        <w:t xml:space="preserve">8 NYCRR </w:t>
      </w:r>
      <w:r w:rsidR="00B91CD0" w:rsidRPr="00906868">
        <w:rPr>
          <w:color w:val="000000"/>
        </w:rPr>
        <w:t>§§170.2, 170.3, and 170.12</w:t>
      </w:r>
    </w:p>
    <w:p w14:paraId="74F26CD4" w14:textId="77777777" w:rsidR="002A2A75" w:rsidRPr="00906868" w:rsidRDefault="002A2A75" w:rsidP="00AA07B1">
      <w:pPr>
        <w:keepNext/>
        <w:numPr>
          <w:ilvl w:val="0"/>
          <w:numId w:val="1"/>
        </w:numPr>
        <w:tabs>
          <w:tab w:val="clear" w:pos="720"/>
        </w:tabs>
        <w:rPr>
          <w:color w:val="000000"/>
        </w:rPr>
      </w:pPr>
      <w:r>
        <w:rPr>
          <w:color w:val="000000"/>
        </w:rPr>
        <w:t>Board Policy 4481 – Allegations of Financial Improprieties/Fraud or Wrongful Conduct</w:t>
      </w:r>
    </w:p>
    <w:p w14:paraId="1345E63F" w14:textId="77777777" w:rsidR="003F66E2" w:rsidRPr="00906868" w:rsidRDefault="003F66E2">
      <w:pPr>
        <w:pStyle w:val="Header"/>
        <w:tabs>
          <w:tab w:val="clear" w:pos="4320"/>
          <w:tab w:val="clear" w:pos="8640"/>
        </w:tabs>
        <w:rPr>
          <w:color w:val="000000"/>
        </w:rPr>
      </w:pPr>
    </w:p>
    <w:p w14:paraId="7B9EC1A5" w14:textId="77777777" w:rsidR="003F66E2" w:rsidRPr="00906868" w:rsidRDefault="003F66E2">
      <w:pPr>
        <w:pStyle w:val="Header"/>
        <w:tabs>
          <w:tab w:val="clear" w:pos="4320"/>
          <w:tab w:val="clear" w:pos="8640"/>
        </w:tabs>
        <w:rPr>
          <w:color w:val="000000"/>
        </w:rPr>
      </w:pPr>
    </w:p>
    <w:p w14:paraId="1477D114" w14:textId="77777777" w:rsidR="003F66E2" w:rsidRPr="00906868" w:rsidRDefault="008A219F">
      <w:pPr>
        <w:tabs>
          <w:tab w:val="left" w:pos="547"/>
          <w:tab w:val="left" w:pos="1080"/>
          <w:tab w:val="left" w:pos="1440"/>
          <w:tab w:val="left" w:pos="4507"/>
          <w:tab w:val="left" w:pos="7200"/>
          <w:tab w:val="left" w:pos="9000"/>
        </w:tabs>
        <w:jc w:val="both"/>
        <w:rPr>
          <w:color w:val="000000"/>
          <w:sz w:val="18"/>
        </w:rPr>
      </w:pPr>
      <w:r w:rsidRPr="00906868">
        <w:rPr>
          <w:color w:val="000000"/>
          <w:sz w:val="18"/>
        </w:rPr>
        <w:t xml:space="preserve">First </w:t>
      </w:r>
      <w:r w:rsidR="003F66E2" w:rsidRPr="00906868">
        <w:rPr>
          <w:color w:val="000000"/>
          <w:sz w:val="18"/>
        </w:rPr>
        <w:t>Adopted:  7/1/03</w:t>
      </w:r>
    </w:p>
    <w:p w14:paraId="539CA2BD" w14:textId="77777777" w:rsidR="003F66E2" w:rsidRPr="00906868" w:rsidRDefault="00F33586">
      <w:pPr>
        <w:tabs>
          <w:tab w:val="left" w:pos="547"/>
          <w:tab w:val="left" w:pos="1080"/>
          <w:tab w:val="left" w:pos="1440"/>
          <w:tab w:val="left" w:pos="4507"/>
          <w:tab w:val="left" w:pos="7200"/>
          <w:tab w:val="left" w:pos="9000"/>
        </w:tabs>
        <w:jc w:val="both"/>
        <w:rPr>
          <w:color w:val="000000"/>
          <w:sz w:val="18"/>
        </w:rPr>
      </w:pPr>
      <w:r w:rsidRPr="00906868">
        <w:rPr>
          <w:color w:val="000000"/>
          <w:sz w:val="18"/>
        </w:rPr>
        <w:t>Readopted:  7/11/07</w:t>
      </w:r>
    </w:p>
    <w:p w14:paraId="3B1C0886" w14:textId="77777777" w:rsidR="00B91CD0" w:rsidRPr="00906868" w:rsidRDefault="00B91CD0">
      <w:pPr>
        <w:tabs>
          <w:tab w:val="left" w:pos="547"/>
          <w:tab w:val="left" w:pos="1080"/>
          <w:tab w:val="left" w:pos="1440"/>
          <w:tab w:val="left" w:pos="4507"/>
          <w:tab w:val="left" w:pos="7200"/>
          <w:tab w:val="left" w:pos="9000"/>
        </w:tabs>
        <w:jc w:val="both"/>
        <w:rPr>
          <w:color w:val="000000"/>
          <w:sz w:val="18"/>
        </w:rPr>
      </w:pPr>
      <w:r w:rsidRPr="00906868">
        <w:rPr>
          <w:color w:val="000000"/>
          <w:sz w:val="18"/>
        </w:rPr>
        <w:t xml:space="preserve">Readopted:  </w:t>
      </w:r>
      <w:r w:rsidR="002D79A8">
        <w:rPr>
          <w:color w:val="000000"/>
          <w:sz w:val="18"/>
        </w:rPr>
        <w:t>5/25/11</w:t>
      </w:r>
    </w:p>
    <w:p w14:paraId="3D7FCAAE" w14:textId="77777777" w:rsidR="00F33586" w:rsidRPr="00906868" w:rsidRDefault="00F33586">
      <w:pPr>
        <w:tabs>
          <w:tab w:val="left" w:pos="547"/>
          <w:tab w:val="left" w:pos="1080"/>
          <w:tab w:val="left" w:pos="1440"/>
          <w:tab w:val="left" w:pos="4507"/>
          <w:tab w:val="left" w:pos="7200"/>
          <w:tab w:val="left" w:pos="9000"/>
        </w:tabs>
        <w:jc w:val="both"/>
        <w:rPr>
          <w:color w:val="000000"/>
          <w:sz w:val="18"/>
        </w:rPr>
      </w:pPr>
    </w:p>
    <w:sectPr w:rsidR="00F33586" w:rsidRPr="00906868">
      <w:headerReference w:type="default" r:id="rId7"/>
      <w:headerReference w:type="first" r:id="rId8"/>
      <w:type w:val="continuous"/>
      <w:pgSz w:w="12240" w:h="15840"/>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52B4" w14:textId="77777777" w:rsidR="00820DD6" w:rsidRDefault="00820DD6" w:rsidP="003F66E2">
      <w:pPr>
        <w:pStyle w:val="Header"/>
      </w:pPr>
      <w:r>
        <w:separator/>
      </w:r>
    </w:p>
  </w:endnote>
  <w:endnote w:type="continuationSeparator" w:id="0">
    <w:p w14:paraId="21A46238" w14:textId="77777777" w:rsidR="00820DD6" w:rsidRDefault="00820DD6" w:rsidP="003F66E2">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D194" w14:textId="77777777" w:rsidR="00820DD6" w:rsidRDefault="00820DD6" w:rsidP="003F66E2">
      <w:pPr>
        <w:pStyle w:val="Header"/>
      </w:pPr>
      <w:r>
        <w:separator/>
      </w:r>
    </w:p>
  </w:footnote>
  <w:footnote w:type="continuationSeparator" w:id="0">
    <w:p w14:paraId="38DD07FB" w14:textId="77777777" w:rsidR="00820DD6" w:rsidRDefault="00820DD6" w:rsidP="003F66E2">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FF153" w14:textId="77777777" w:rsidR="00845932" w:rsidRDefault="00DF2C7B" w:rsidP="00DF2C7B">
    <w:pPr>
      <w:pStyle w:val="Header"/>
      <w:jc w:val="right"/>
      <w:rPr>
        <w:b/>
        <w:sz w:val="20"/>
      </w:rPr>
    </w:pPr>
    <w:r>
      <w:rPr>
        <w:b/>
        <w:sz w:val="20"/>
      </w:rPr>
      <w:t>Policy 1315 – Duties of the ESBOCES External Auditor</w:t>
    </w:r>
  </w:p>
  <w:p w14:paraId="36B9EBE6" w14:textId="77777777" w:rsidR="00DF2C7B" w:rsidRDefault="00DF2C7B" w:rsidP="00DF2C7B">
    <w:pPr>
      <w:pStyle w:val="Header"/>
      <w:jc w:val="right"/>
      <w:rPr>
        <w:b/>
        <w:sz w:val="20"/>
      </w:rPr>
    </w:pPr>
    <w:r w:rsidRPr="00DF2C7B">
      <w:rPr>
        <w:b/>
        <w:sz w:val="20"/>
      </w:rPr>
      <w:t xml:space="preserve">Page </w:t>
    </w:r>
    <w:r w:rsidRPr="00DF2C7B">
      <w:rPr>
        <w:b/>
        <w:sz w:val="20"/>
      </w:rPr>
      <w:fldChar w:fldCharType="begin"/>
    </w:r>
    <w:r w:rsidRPr="00DF2C7B">
      <w:rPr>
        <w:b/>
        <w:sz w:val="20"/>
      </w:rPr>
      <w:instrText xml:space="preserve"> PAGE </w:instrText>
    </w:r>
    <w:r>
      <w:rPr>
        <w:b/>
        <w:sz w:val="20"/>
      </w:rPr>
      <w:fldChar w:fldCharType="separate"/>
    </w:r>
    <w:r w:rsidR="00FC6BD4">
      <w:rPr>
        <w:b/>
        <w:noProof/>
        <w:sz w:val="20"/>
      </w:rPr>
      <w:t>2</w:t>
    </w:r>
    <w:r w:rsidRPr="00DF2C7B">
      <w:rPr>
        <w:b/>
        <w:sz w:val="20"/>
      </w:rPr>
      <w:fldChar w:fldCharType="end"/>
    </w:r>
    <w:r w:rsidRPr="00DF2C7B">
      <w:rPr>
        <w:b/>
        <w:sz w:val="20"/>
      </w:rPr>
      <w:t xml:space="preserve"> of </w:t>
    </w:r>
    <w:r w:rsidRPr="00DF2C7B">
      <w:rPr>
        <w:b/>
        <w:sz w:val="20"/>
      </w:rPr>
      <w:fldChar w:fldCharType="begin"/>
    </w:r>
    <w:r w:rsidRPr="00DF2C7B">
      <w:rPr>
        <w:b/>
        <w:sz w:val="20"/>
      </w:rPr>
      <w:instrText xml:space="preserve"> NUMPAGES </w:instrText>
    </w:r>
    <w:r>
      <w:rPr>
        <w:b/>
        <w:sz w:val="20"/>
      </w:rPr>
      <w:fldChar w:fldCharType="separate"/>
    </w:r>
    <w:r w:rsidR="00FC6BD4">
      <w:rPr>
        <w:b/>
        <w:noProof/>
        <w:sz w:val="20"/>
      </w:rPr>
      <w:t>2</w:t>
    </w:r>
    <w:r w:rsidRPr="00DF2C7B">
      <w:rPr>
        <w:b/>
        <w:sz w:val="20"/>
      </w:rPr>
      <w:fldChar w:fldCharType="end"/>
    </w:r>
  </w:p>
  <w:p w14:paraId="159B9C04" w14:textId="77777777" w:rsidR="00DF2C7B" w:rsidRDefault="00DF2C7B" w:rsidP="00DF2C7B">
    <w:pPr>
      <w:pStyle w:val="Header"/>
      <w:jc w:val="right"/>
      <w:rPr>
        <w:b/>
        <w:sz w:val="20"/>
      </w:rPr>
    </w:pPr>
  </w:p>
  <w:p w14:paraId="0DBD078B" w14:textId="77777777" w:rsidR="00DF2C7B" w:rsidRPr="00DF2C7B" w:rsidRDefault="00DF2C7B" w:rsidP="00DF2C7B">
    <w:pPr>
      <w:pStyle w:val="Header"/>
      <w:jc w:val="right"/>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5E6D" w14:textId="77777777" w:rsidR="00F33586" w:rsidRPr="00F33586" w:rsidRDefault="00F33586" w:rsidP="00F33586">
    <w:pPr>
      <w:pStyle w:val="Header"/>
      <w:jc w:val="right"/>
      <w:rPr>
        <w:b/>
        <w:sz w:val="20"/>
      </w:rPr>
    </w:pPr>
    <w:r w:rsidRPr="00F33586">
      <w:rPr>
        <w:b/>
        <w:noProof/>
        <w:sz w:val="20"/>
      </w:rPr>
      <w:pict w14:anchorId="0ACF930D">
        <v:shapetype id="_x0000_t202" coordsize="21600,21600" o:spt="202" path="m,l,21600r21600,l21600,xe">
          <v:stroke joinstyle="miter"/>
          <v:path gradientshapeok="t" o:connecttype="rect"/>
        </v:shapetype>
        <v:shape id="_x0000_s1032" type="#_x0000_t202" style="position:absolute;left:0;text-align:left;margin-left:-7.5pt;margin-top:-5.25pt;width:137.15pt;height:81.35pt;z-index:251659264;mso-wrap-style:none" stroked="f">
          <v:textbox style="mso-next-textbox:#_x0000_s1032;mso-fit-shape-to-text:t">
            <w:txbxContent>
              <w:p w14:paraId="2D748981" w14:textId="77777777" w:rsidR="00F33586" w:rsidRDefault="00F33586" w:rsidP="00F33586">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F33586">
      <w:rPr>
        <w:noProof/>
        <w:sz w:val="20"/>
      </w:rPr>
      <w:pict w14:anchorId="584919C9">
        <v:line id="_x0000_s1031" style="position:absolute;left:0;text-align:left;z-index:251658240" from="2in,-3pt" to="2in,121.55pt" strokeweight="3pt"/>
      </w:pict>
    </w:r>
    <w:r w:rsidRPr="00F33586">
      <w:rPr>
        <w:b/>
        <w:noProof/>
        <w:sz w:val="20"/>
      </w:rPr>
      <w:pict w14:anchorId="076F197A">
        <v:shape id="_x0000_s1029" type="#_x0000_t202" style="position:absolute;left:0;text-align:left;margin-left:150pt;margin-top:9pt;width:132pt;height:99pt;z-index:251656192" stroked="f">
          <v:textbox style="mso-next-textbox:#_x0000_s1029">
            <w:txbxContent>
              <w:p w14:paraId="29D03A6A" w14:textId="77777777" w:rsidR="00F33586" w:rsidRDefault="00F33586" w:rsidP="00F33586">
                <w:pPr>
                  <w:rPr>
                    <w:rFonts w:ascii="Arial Narrow" w:hAnsi="Arial Narrow"/>
                    <w:sz w:val="32"/>
                    <w:szCs w:val="32"/>
                  </w:rPr>
                </w:pPr>
                <w:r w:rsidRPr="001731CB">
                  <w:rPr>
                    <w:rFonts w:ascii="Arial Narrow" w:hAnsi="Arial Narrow"/>
                    <w:sz w:val="72"/>
                    <w:szCs w:val="72"/>
                  </w:rPr>
                  <w:t>Board</w:t>
                </w:r>
              </w:p>
              <w:p w14:paraId="345DBB77" w14:textId="77777777" w:rsidR="00F33586" w:rsidRDefault="00F33586" w:rsidP="00F33586">
                <w:pPr>
                  <w:rPr>
                    <w:rFonts w:ascii="Arial Narrow" w:hAnsi="Arial Narrow"/>
                    <w:sz w:val="72"/>
                    <w:szCs w:val="72"/>
                  </w:rPr>
                </w:pPr>
                <w:r>
                  <w:rPr>
                    <w:rFonts w:ascii="Arial Narrow" w:hAnsi="Arial Narrow"/>
                    <w:sz w:val="72"/>
                    <w:szCs w:val="72"/>
                  </w:rPr>
                  <w:t>Policy</w:t>
                </w:r>
              </w:p>
            </w:txbxContent>
          </v:textbox>
        </v:shape>
      </w:pict>
    </w:r>
    <w:r w:rsidRPr="00F33586">
      <w:rPr>
        <w:b/>
        <w:sz w:val="20"/>
      </w:rPr>
      <w:t>1315</w:t>
    </w:r>
  </w:p>
  <w:p w14:paraId="14A31FCA" w14:textId="77777777" w:rsidR="00F33586" w:rsidRPr="00F33586" w:rsidRDefault="00F33586" w:rsidP="00F33586">
    <w:pPr>
      <w:pStyle w:val="Header"/>
      <w:jc w:val="right"/>
      <w:rPr>
        <w:b/>
        <w:sz w:val="20"/>
      </w:rPr>
    </w:pPr>
    <w:r w:rsidRPr="00F33586">
      <w:rPr>
        <w:b/>
        <w:sz w:val="20"/>
      </w:rPr>
      <w:t xml:space="preserve">Page </w:t>
    </w:r>
    <w:r w:rsidRPr="00F33586">
      <w:rPr>
        <w:rStyle w:val="PageNumber"/>
        <w:b/>
        <w:sz w:val="20"/>
      </w:rPr>
      <w:fldChar w:fldCharType="begin"/>
    </w:r>
    <w:r w:rsidRPr="00F33586">
      <w:rPr>
        <w:rStyle w:val="PageNumber"/>
        <w:b/>
        <w:sz w:val="20"/>
      </w:rPr>
      <w:instrText xml:space="preserve"> PAGE </w:instrText>
    </w:r>
    <w:r w:rsidRPr="00F33586">
      <w:rPr>
        <w:rStyle w:val="PageNumber"/>
        <w:b/>
        <w:sz w:val="20"/>
      </w:rPr>
      <w:fldChar w:fldCharType="separate"/>
    </w:r>
    <w:r w:rsidR="00FC6BD4">
      <w:rPr>
        <w:rStyle w:val="PageNumber"/>
        <w:b/>
        <w:noProof/>
        <w:sz w:val="20"/>
      </w:rPr>
      <w:t>1</w:t>
    </w:r>
    <w:r w:rsidRPr="00F33586">
      <w:rPr>
        <w:rStyle w:val="PageNumber"/>
        <w:b/>
        <w:sz w:val="20"/>
      </w:rPr>
      <w:fldChar w:fldCharType="end"/>
    </w:r>
    <w:r w:rsidRPr="00F33586">
      <w:rPr>
        <w:b/>
        <w:sz w:val="20"/>
      </w:rPr>
      <w:t xml:space="preserve"> of </w:t>
    </w:r>
    <w:r w:rsidRPr="00F33586">
      <w:rPr>
        <w:rStyle w:val="PageNumber"/>
        <w:b/>
        <w:sz w:val="20"/>
      </w:rPr>
      <w:fldChar w:fldCharType="begin"/>
    </w:r>
    <w:r w:rsidRPr="00F33586">
      <w:rPr>
        <w:rStyle w:val="PageNumber"/>
        <w:b/>
        <w:sz w:val="20"/>
      </w:rPr>
      <w:instrText xml:space="preserve"> NUMPAGES </w:instrText>
    </w:r>
    <w:r w:rsidRPr="00F33586">
      <w:rPr>
        <w:rStyle w:val="PageNumber"/>
        <w:b/>
        <w:sz w:val="20"/>
      </w:rPr>
      <w:fldChar w:fldCharType="separate"/>
    </w:r>
    <w:r w:rsidR="00FC6BD4">
      <w:rPr>
        <w:rStyle w:val="PageNumber"/>
        <w:b/>
        <w:noProof/>
        <w:sz w:val="20"/>
      </w:rPr>
      <w:t>2</w:t>
    </w:r>
    <w:r w:rsidRPr="00F33586">
      <w:rPr>
        <w:rStyle w:val="PageNumber"/>
        <w:b/>
        <w:sz w:val="20"/>
      </w:rPr>
      <w:fldChar w:fldCharType="end"/>
    </w:r>
  </w:p>
  <w:p w14:paraId="510757F5" w14:textId="77777777" w:rsidR="00F33586" w:rsidRPr="00F33586" w:rsidRDefault="00F33586" w:rsidP="00F33586">
    <w:pPr>
      <w:pStyle w:val="Header"/>
      <w:jc w:val="right"/>
      <w:rPr>
        <w:b/>
        <w:sz w:val="20"/>
      </w:rPr>
    </w:pPr>
  </w:p>
  <w:p w14:paraId="21C63F1A" w14:textId="77777777" w:rsidR="00F33586" w:rsidRDefault="00F33586" w:rsidP="00F33586">
    <w:pPr>
      <w:pStyle w:val="Header"/>
      <w:jc w:val="right"/>
      <w:rPr>
        <w:b/>
      </w:rPr>
    </w:pPr>
  </w:p>
  <w:p w14:paraId="4D6F8DE7" w14:textId="77777777" w:rsidR="00845932" w:rsidRDefault="00F33586" w:rsidP="00F33586">
    <w:pPr>
      <w:pStyle w:val="Header"/>
      <w:jc w:val="right"/>
      <w:rPr>
        <w:b/>
        <w:sz w:val="24"/>
      </w:rPr>
    </w:pPr>
    <w:r>
      <w:rPr>
        <w:b/>
        <w:sz w:val="24"/>
      </w:rPr>
      <w:t>Duties of the ESBOCES</w:t>
    </w:r>
  </w:p>
  <w:p w14:paraId="4BA3BF5E" w14:textId="77777777" w:rsidR="00F33586" w:rsidRPr="00FD016B" w:rsidRDefault="00845932" w:rsidP="00F33586">
    <w:pPr>
      <w:pStyle w:val="Header"/>
      <w:jc w:val="right"/>
      <w:rPr>
        <w:b/>
        <w:sz w:val="24"/>
      </w:rPr>
    </w:pPr>
    <w:r>
      <w:rPr>
        <w:b/>
        <w:sz w:val="24"/>
      </w:rPr>
      <w:t xml:space="preserve">External </w:t>
    </w:r>
    <w:r w:rsidR="00F33586">
      <w:rPr>
        <w:b/>
        <w:sz w:val="24"/>
      </w:rPr>
      <w:t>Auditor</w:t>
    </w:r>
  </w:p>
  <w:p w14:paraId="63F15AEE" w14:textId="77777777" w:rsidR="00F33586" w:rsidRPr="00F33586" w:rsidRDefault="00F33586" w:rsidP="00F33586">
    <w:pPr>
      <w:pStyle w:val="Header"/>
      <w:jc w:val="right"/>
      <w:rPr>
        <w:b/>
        <w:sz w:val="24"/>
        <w:szCs w:val="24"/>
      </w:rPr>
    </w:pPr>
  </w:p>
  <w:p w14:paraId="3D3A37E0" w14:textId="77777777" w:rsidR="00F33586" w:rsidRDefault="00F33586" w:rsidP="00F33586">
    <w:pPr>
      <w:pStyle w:val="Header"/>
      <w:rPr>
        <w:rFonts w:ascii="Arial Narrow" w:hAnsi="Arial Narrow"/>
        <w:b/>
        <w:sz w:val="16"/>
        <w:szCs w:val="16"/>
      </w:rPr>
    </w:pPr>
    <w:r>
      <w:rPr>
        <w:rFonts w:ascii="Arial Narrow" w:hAnsi="Arial Narrow"/>
        <w:b/>
        <w:sz w:val="16"/>
        <w:szCs w:val="16"/>
      </w:rPr>
      <w:t>First Supervisory District of Suffolk County</w:t>
    </w:r>
  </w:p>
  <w:p w14:paraId="7D7E56ED" w14:textId="77777777" w:rsidR="00F33586" w:rsidRDefault="00F33586" w:rsidP="00F33586">
    <w:pPr>
      <w:pStyle w:val="Header"/>
      <w:rPr>
        <w:rFonts w:ascii="Arial Narrow" w:hAnsi="Arial Narrow"/>
        <w:b/>
        <w:sz w:val="16"/>
        <w:szCs w:val="16"/>
      </w:rPr>
    </w:pPr>
    <w:r>
      <w:rPr>
        <w:rFonts w:ascii="Arial Narrow" w:hAnsi="Arial Narrow"/>
        <w:b/>
        <w:sz w:val="16"/>
        <w:szCs w:val="16"/>
      </w:rPr>
      <w:t>201 Sunrise Highway</w:t>
    </w:r>
  </w:p>
  <w:p w14:paraId="72D9B808" w14:textId="77777777" w:rsidR="00F33586" w:rsidRDefault="00F33586" w:rsidP="00F33586">
    <w:pPr>
      <w:pStyle w:val="Header"/>
      <w:rPr>
        <w:rFonts w:ascii="Arial Narrow" w:hAnsi="Arial Narrow"/>
        <w:b/>
        <w:sz w:val="16"/>
        <w:szCs w:val="16"/>
      </w:rPr>
    </w:pPr>
    <w:r>
      <w:rPr>
        <w:rFonts w:ascii="Arial Narrow" w:hAnsi="Arial Narrow"/>
        <w:b/>
        <w:sz w:val="16"/>
        <w:szCs w:val="16"/>
      </w:rPr>
      <w:t>Patchogue, New York 11772</w:t>
    </w:r>
  </w:p>
  <w:p w14:paraId="25760784" w14:textId="77777777" w:rsidR="00F33586" w:rsidRPr="008D1520" w:rsidRDefault="00F33586" w:rsidP="00F33586">
    <w:pPr>
      <w:pStyle w:val="Header"/>
      <w:rPr>
        <w:rFonts w:ascii="Arial Narrow" w:hAnsi="Arial Narrow"/>
        <w:sz w:val="10"/>
        <w:szCs w:val="16"/>
      </w:rPr>
    </w:pPr>
  </w:p>
  <w:p w14:paraId="3C0B0920" w14:textId="77777777" w:rsidR="00F33586" w:rsidRPr="000A78A3" w:rsidRDefault="00F33586" w:rsidP="00F33586">
    <w:pPr>
      <w:pStyle w:val="Header"/>
      <w:rPr>
        <w:szCs w:val="16"/>
      </w:rPr>
    </w:pPr>
    <w:r>
      <w:rPr>
        <w:rFonts w:ascii="Arial Narrow" w:hAnsi="Arial Narrow"/>
        <w:noProof/>
        <w:sz w:val="16"/>
        <w:szCs w:val="16"/>
      </w:rPr>
      <w:pict w14:anchorId="4C310E8C">
        <v:line id="_x0000_s1030"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D0C9B"/>
    <w:multiLevelType w:val="hybridMultilevel"/>
    <w:tmpl w:val="82E62BE4"/>
    <w:lvl w:ilvl="0" w:tplc="95B8444A">
      <w:start w:val="1"/>
      <w:numFmt w:val="decimal"/>
      <w:lvlText w:val="%1."/>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D24E57"/>
    <w:multiLevelType w:val="hybridMultilevel"/>
    <w:tmpl w:val="256CFC68"/>
    <w:lvl w:ilvl="0" w:tplc="364A2A2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7933075">
    <w:abstractNumId w:val="1"/>
  </w:num>
  <w:num w:numId="2" w16cid:durableId="869731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Y3U8ODh+RGKgY7CoaTwwwYbXqLiwd5mdGvKNk84wHVhhG5+zPFl7XsTtUtOzLAgiOt7gDaVuRx+yf1wPYkunHw==" w:salt="5ODim48JZiagP69EoxC5K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19F"/>
    <w:rsid w:val="00020ACC"/>
    <w:rsid w:val="000C53D5"/>
    <w:rsid w:val="0013646B"/>
    <w:rsid w:val="00143EB0"/>
    <w:rsid w:val="00230816"/>
    <w:rsid w:val="002A0F43"/>
    <w:rsid w:val="002A2A75"/>
    <w:rsid w:val="002D79A8"/>
    <w:rsid w:val="002F5058"/>
    <w:rsid w:val="003907B9"/>
    <w:rsid w:val="003D0A52"/>
    <w:rsid w:val="003D12C3"/>
    <w:rsid w:val="003E387F"/>
    <w:rsid w:val="003F66E2"/>
    <w:rsid w:val="00423849"/>
    <w:rsid w:val="004C3638"/>
    <w:rsid w:val="00574DEC"/>
    <w:rsid w:val="00574F4E"/>
    <w:rsid w:val="00585AA5"/>
    <w:rsid w:val="007D3DC1"/>
    <w:rsid w:val="00820DD6"/>
    <w:rsid w:val="00845932"/>
    <w:rsid w:val="0084669F"/>
    <w:rsid w:val="008A219F"/>
    <w:rsid w:val="008B03F8"/>
    <w:rsid w:val="008E32B1"/>
    <w:rsid w:val="0090483D"/>
    <w:rsid w:val="00906868"/>
    <w:rsid w:val="009B2758"/>
    <w:rsid w:val="00A625A1"/>
    <w:rsid w:val="00AA07B1"/>
    <w:rsid w:val="00B91CD0"/>
    <w:rsid w:val="00BF3022"/>
    <w:rsid w:val="00DB05EB"/>
    <w:rsid w:val="00DC4A1A"/>
    <w:rsid w:val="00DF2C7B"/>
    <w:rsid w:val="00E04CAB"/>
    <w:rsid w:val="00E26E0B"/>
    <w:rsid w:val="00E4305E"/>
    <w:rsid w:val="00EF7446"/>
    <w:rsid w:val="00F33586"/>
    <w:rsid w:val="00F43EB3"/>
    <w:rsid w:val="00FC6BD4"/>
    <w:rsid w:val="00FE5BF3"/>
    <w:rsid w:val="00FF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83B935E"/>
  <w15:chartTrackingRefBased/>
  <w15:docId w15:val="{8BF0CF25-B718-41BC-B899-B7A25A4D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9">
    <w:name w:val="heading 9"/>
    <w:basedOn w:val="Normal"/>
    <w:next w:val="Normal"/>
    <w:qFormat/>
    <w:pPr>
      <w:keepNext/>
      <w:tabs>
        <w:tab w:val="left" w:pos="547"/>
        <w:tab w:val="left" w:pos="1080"/>
        <w:tab w:val="left" w:pos="1440"/>
        <w:tab w:val="left" w:pos="4507"/>
        <w:tab w:val="left" w:pos="7200"/>
        <w:tab w:val="left" w:pos="9000"/>
      </w:tabs>
      <w:spacing w:line="240" w:lineRule="exact"/>
      <w:ind w:firstLine="5220"/>
      <w:jc w:val="both"/>
      <w:outlineLvl w:val="8"/>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230816"/>
    <w:rPr>
      <w:rFonts w:ascii="Tahoma" w:hAnsi="Tahoma" w:cs="Tahoma"/>
      <w:sz w:val="16"/>
      <w:szCs w:val="16"/>
    </w:rPr>
  </w:style>
  <w:style w:type="character" w:styleId="PageNumber">
    <w:name w:val="page number"/>
    <w:basedOn w:val="DefaultParagraphFont"/>
    <w:rsid w:val="00F33586"/>
  </w:style>
  <w:style w:type="character" w:styleId="CommentReference">
    <w:name w:val="annotation reference"/>
    <w:basedOn w:val="DefaultParagraphFont"/>
    <w:semiHidden/>
    <w:rsid w:val="004C3638"/>
    <w:rPr>
      <w:sz w:val="16"/>
      <w:szCs w:val="16"/>
    </w:rPr>
  </w:style>
  <w:style w:type="paragraph" w:styleId="CommentText">
    <w:name w:val="annotation text"/>
    <w:basedOn w:val="Normal"/>
    <w:semiHidden/>
    <w:rsid w:val="004C3638"/>
    <w:rPr>
      <w:sz w:val="20"/>
    </w:rPr>
  </w:style>
  <w:style w:type="paragraph" w:styleId="CommentSubject">
    <w:name w:val="annotation subject"/>
    <w:basedOn w:val="CommentText"/>
    <w:next w:val="CommentText"/>
    <w:semiHidden/>
    <w:rsid w:val="004C36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3814</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The BOCES shall appoint an independent certified public accountant or an independent public accountant, and a copy of the cert</vt:lpstr>
    </vt:vector>
  </TitlesOfParts>
  <Company>Eastern Suffolk BOCES</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BOCES shall appoint an independent certified public accountant or an independent public accountant, and a copy of the cert</dc:title>
  <dc:subject/>
  <dc:creator>Pamela  Arrasate</dc:creator>
  <cp:keywords/>
  <dc:description/>
  <cp:lastModifiedBy>Kidney, James</cp:lastModifiedBy>
  <cp:revision>2</cp:revision>
  <cp:lastPrinted>2011-06-06T15:04:00Z</cp:lastPrinted>
  <dcterms:created xsi:type="dcterms:W3CDTF">2026-03-20T16:20:00Z</dcterms:created>
  <dcterms:modified xsi:type="dcterms:W3CDTF">2026-03-20T16:20:00Z</dcterms:modified>
</cp:coreProperties>
</file>