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89093" w14:textId="77777777" w:rsidR="00213A6A" w:rsidRDefault="00213A6A" w:rsidP="00213A6A">
      <w:pPr>
        <w:jc w:val="both"/>
        <w:rPr>
          <w:sz w:val="22"/>
          <w:szCs w:val="22"/>
        </w:rPr>
      </w:pPr>
      <w:r w:rsidRPr="00213A6A">
        <w:rPr>
          <w:sz w:val="22"/>
          <w:szCs w:val="22"/>
        </w:rPr>
        <w:t>The Board acknowledges its responsibility to recruit, hire, train</w:t>
      </w:r>
      <w:r>
        <w:rPr>
          <w:sz w:val="22"/>
          <w:szCs w:val="22"/>
        </w:rPr>
        <w:t>,</w:t>
      </w:r>
      <w:r w:rsidRPr="00213A6A">
        <w:rPr>
          <w:sz w:val="22"/>
          <w:szCs w:val="22"/>
        </w:rPr>
        <w:t xml:space="preserve"> and retain highly qualified </w:t>
      </w:r>
      <w:r>
        <w:rPr>
          <w:sz w:val="22"/>
          <w:szCs w:val="22"/>
        </w:rPr>
        <w:t>employees</w:t>
      </w:r>
      <w:r w:rsidRPr="00213A6A">
        <w:rPr>
          <w:sz w:val="22"/>
          <w:szCs w:val="22"/>
        </w:rPr>
        <w:t xml:space="preserve">, as defined in the </w:t>
      </w:r>
      <w:r w:rsidR="0015722D">
        <w:rPr>
          <w:sz w:val="22"/>
          <w:szCs w:val="22"/>
        </w:rPr>
        <w:t>F</w:t>
      </w:r>
      <w:r w:rsidRPr="00213A6A">
        <w:rPr>
          <w:sz w:val="22"/>
          <w:szCs w:val="22"/>
        </w:rPr>
        <w:t xml:space="preserve">ederal Individuals with Disabilities Education Act (IDEA) and its accompanying regulations and in Article 89 of New York State Education </w:t>
      </w:r>
      <w:r w:rsidR="0015722D">
        <w:rPr>
          <w:sz w:val="22"/>
          <w:szCs w:val="22"/>
        </w:rPr>
        <w:t>La</w:t>
      </w:r>
      <w:r w:rsidRPr="00213A6A">
        <w:rPr>
          <w:sz w:val="22"/>
          <w:szCs w:val="22"/>
        </w:rPr>
        <w:t>w and its accompanying regulations, to provide special e</w:t>
      </w:r>
      <w:r w:rsidR="009D7126">
        <w:rPr>
          <w:sz w:val="22"/>
          <w:szCs w:val="22"/>
        </w:rPr>
        <w:t>ducation programs and services.</w:t>
      </w:r>
    </w:p>
    <w:p w14:paraId="120F1BD1" w14:textId="77777777" w:rsidR="009D7126" w:rsidRPr="00213A6A" w:rsidRDefault="009D7126" w:rsidP="00213A6A">
      <w:pPr>
        <w:jc w:val="both"/>
        <w:rPr>
          <w:sz w:val="22"/>
          <w:szCs w:val="22"/>
        </w:rPr>
      </w:pPr>
    </w:p>
    <w:p w14:paraId="68AACE2E" w14:textId="77777777" w:rsidR="00213A6A" w:rsidRPr="00213A6A" w:rsidRDefault="00213A6A" w:rsidP="00213A6A">
      <w:pPr>
        <w:jc w:val="both"/>
        <w:rPr>
          <w:sz w:val="22"/>
          <w:szCs w:val="22"/>
        </w:rPr>
      </w:pPr>
      <w:r w:rsidRPr="00213A6A">
        <w:rPr>
          <w:sz w:val="22"/>
          <w:szCs w:val="22"/>
        </w:rPr>
        <w:t xml:space="preserve">The Board will fulfill its obligation with regard to special education </w:t>
      </w:r>
      <w:r w:rsidR="00FA4ED2">
        <w:rPr>
          <w:sz w:val="22"/>
          <w:szCs w:val="22"/>
        </w:rPr>
        <w:t>employees</w:t>
      </w:r>
      <w:r w:rsidRPr="00213A6A">
        <w:rPr>
          <w:sz w:val="22"/>
          <w:szCs w:val="22"/>
        </w:rPr>
        <w:t xml:space="preserve"> by taking measurable steps including, but not limited to</w:t>
      </w:r>
      <w:r w:rsidR="00935A6F">
        <w:rPr>
          <w:sz w:val="22"/>
          <w:szCs w:val="22"/>
        </w:rPr>
        <w:t xml:space="preserve">, </w:t>
      </w:r>
      <w:r w:rsidRPr="00213A6A">
        <w:rPr>
          <w:sz w:val="22"/>
          <w:szCs w:val="22"/>
        </w:rPr>
        <w:t>the following:</w:t>
      </w:r>
    </w:p>
    <w:p w14:paraId="7BB4AFD2" w14:textId="77777777" w:rsidR="00213A6A" w:rsidRPr="00213A6A" w:rsidRDefault="00213A6A" w:rsidP="00213A6A">
      <w:pPr>
        <w:jc w:val="both"/>
        <w:rPr>
          <w:sz w:val="22"/>
          <w:szCs w:val="22"/>
        </w:rPr>
      </w:pPr>
    </w:p>
    <w:p w14:paraId="5DCA07D2" w14:textId="77777777" w:rsidR="00213A6A" w:rsidRDefault="00935A6F" w:rsidP="00213A6A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213A6A" w:rsidRPr="00213A6A">
        <w:rPr>
          <w:sz w:val="22"/>
          <w:szCs w:val="22"/>
        </w:rPr>
        <w:t>ctively recruit</w:t>
      </w:r>
      <w:r w:rsidR="003554CF">
        <w:rPr>
          <w:sz w:val="22"/>
          <w:szCs w:val="22"/>
        </w:rPr>
        <w:t>ing</w:t>
      </w:r>
      <w:r w:rsidR="00213A6A" w:rsidRPr="00213A6A">
        <w:rPr>
          <w:sz w:val="22"/>
          <w:szCs w:val="22"/>
        </w:rPr>
        <w:t xml:space="preserve"> </w:t>
      </w:r>
      <w:r w:rsidR="00FA4ED2">
        <w:rPr>
          <w:sz w:val="22"/>
          <w:szCs w:val="22"/>
        </w:rPr>
        <w:t>employees</w:t>
      </w:r>
      <w:r w:rsidR="00213A6A" w:rsidRPr="00213A6A">
        <w:rPr>
          <w:sz w:val="22"/>
          <w:szCs w:val="22"/>
        </w:rPr>
        <w:t xml:space="preserve"> who possess prior experience working </w:t>
      </w:r>
      <w:r>
        <w:rPr>
          <w:sz w:val="22"/>
          <w:szCs w:val="22"/>
        </w:rPr>
        <w:t>with students with disabilities;</w:t>
      </w:r>
    </w:p>
    <w:p w14:paraId="2A9AD8EF" w14:textId="77777777" w:rsidR="00935A6F" w:rsidRPr="00213A6A" w:rsidRDefault="00935A6F" w:rsidP="00935A6F">
      <w:pPr>
        <w:ind w:left="420"/>
        <w:jc w:val="both"/>
        <w:rPr>
          <w:sz w:val="22"/>
          <w:szCs w:val="22"/>
        </w:rPr>
      </w:pPr>
    </w:p>
    <w:p w14:paraId="118113E8" w14:textId="77777777" w:rsidR="00213A6A" w:rsidRDefault="00935A6F" w:rsidP="00213A6A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213A6A" w:rsidRPr="00213A6A">
        <w:rPr>
          <w:sz w:val="22"/>
          <w:szCs w:val="22"/>
        </w:rPr>
        <w:t>olicit</w:t>
      </w:r>
      <w:r w:rsidR="003554CF">
        <w:rPr>
          <w:sz w:val="22"/>
          <w:szCs w:val="22"/>
        </w:rPr>
        <w:t>ing</w:t>
      </w:r>
      <w:r w:rsidR="00213A6A" w:rsidRPr="00213A6A">
        <w:rPr>
          <w:sz w:val="22"/>
          <w:szCs w:val="22"/>
        </w:rPr>
        <w:t xml:space="preserve"> resumes from graduates of institutions of higher education offe</w:t>
      </w:r>
      <w:r>
        <w:rPr>
          <w:sz w:val="22"/>
          <w:szCs w:val="22"/>
        </w:rPr>
        <w:t>r</w:t>
      </w:r>
      <w:r w:rsidR="003554CF">
        <w:rPr>
          <w:sz w:val="22"/>
          <w:szCs w:val="22"/>
        </w:rPr>
        <w:t>ing</w:t>
      </w:r>
      <w:r>
        <w:rPr>
          <w:sz w:val="22"/>
          <w:szCs w:val="22"/>
        </w:rPr>
        <w:t xml:space="preserve"> </w:t>
      </w:r>
      <w:r w:rsidR="000D7E3F">
        <w:rPr>
          <w:sz w:val="22"/>
          <w:szCs w:val="22"/>
        </w:rPr>
        <w:t xml:space="preserve">approved teacher preparatory </w:t>
      </w:r>
      <w:r>
        <w:rPr>
          <w:sz w:val="22"/>
          <w:szCs w:val="22"/>
        </w:rPr>
        <w:t>programs in special education;</w:t>
      </w:r>
    </w:p>
    <w:p w14:paraId="1FE55EE9" w14:textId="77777777" w:rsidR="00935A6F" w:rsidRPr="00213A6A" w:rsidRDefault="00935A6F" w:rsidP="00935A6F">
      <w:pPr>
        <w:ind w:left="420"/>
        <w:jc w:val="both"/>
        <w:rPr>
          <w:sz w:val="22"/>
          <w:szCs w:val="22"/>
        </w:rPr>
      </w:pPr>
    </w:p>
    <w:p w14:paraId="3D76C9E4" w14:textId="77777777" w:rsidR="00213A6A" w:rsidRDefault="00935A6F" w:rsidP="00213A6A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213A6A" w:rsidRPr="00213A6A">
        <w:rPr>
          <w:sz w:val="22"/>
          <w:szCs w:val="22"/>
        </w:rPr>
        <w:t>eek</w:t>
      </w:r>
      <w:r w:rsidR="003554CF">
        <w:rPr>
          <w:sz w:val="22"/>
          <w:szCs w:val="22"/>
        </w:rPr>
        <w:t>ing</w:t>
      </w:r>
      <w:r w:rsidR="00213A6A" w:rsidRPr="00213A6A">
        <w:rPr>
          <w:sz w:val="22"/>
          <w:szCs w:val="22"/>
        </w:rPr>
        <w:t xml:space="preserve"> candidates for teaching positions who are dually ce</w:t>
      </w:r>
      <w:r>
        <w:rPr>
          <w:sz w:val="22"/>
          <w:szCs w:val="22"/>
        </w:rPr>
        <w:t>rtified, to the extent possible;</w:t>
      </w:r>
    </w:p>
    <w:p w14:paraId="112C00FB" w14:textId="77777777" w:rsidR="00935A6F" w:rsidRPr="00213A6A" w:rsidRDefault="00935A6F" w:rsidP="00935A6F">
      <w:pPr>
        <w:ind w:left="420"/>
        <w:jc w:val="both"/>
        <w:rPr>
          <w:sz w:val="22"/>
          <w:szCs w:val="22"/>
        </w:rPr>
      </w:pPr>
    </w:p>
    <w:p w14:paraId="602E45CB" w14:textId="77777777" w:rsidR="00213A6A" w:rsidRDefault="00935A6F" w:rsidP="00213A6A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213A6A" w:rsidRPr="00213A6A">
        <w:rPr>
          <w:sz w:val="22"/>
          <w:szCs w:val="22"/>
        </w:rPr>
        <w:t>nsur</w:t>
      </w:r>
      <w:r w:rsidR="003554CF">
        <w:rPr>
          <w:sz w:val="22"/>
          <w:szCs w:val="22"/>
        </w:rPr>
        <w:t>ing</w:t>
      </w:r>
      <w:r w:rsidR="00213A6A" w:rsidRPr="00213A6A">
        <w:rPr>
          <w:sz w:val="22"/>
          <w:szCs w:val="22"/>
        </w:rPr>
        <w:t xml:space="preserve"> that every member of the professional staff participates in annual professional performance reviews and</w:t>
      </w:r>
      <w:r>
        <w:rPr>
          <w:sz w:val="22"/>
          <w:szCs w:val="22"/>
        </w:rPr>
        <w:t xml:space="preserve"> professional development plans;</w:t>
      </w:r>
      <w:r w:rsidR="000E6E9E">
        <w:rPr>
          <w:sz w:val="22"/>
          <w:szCs w:val="22"/>
        </w:rPr>
        <w:t xml:space="preserve"> and</w:t>
      </w:r>
    </w:p>
    <w:p w14:paraId="6A3867D1" w14:textId="77777777" w:rsidR="00935A6F" w:rsidRPr="00213A6A" w:rsidRDefault="00935A6F" w:rsidP="00935A6F">
      <w:pPr>
        <w:ind w:left="420"/>
        <w:jc w:val="both"/>
        <w:rPr>
          <w:sz w:val="22"/>
          <w:szCs w:val="22"/>
        </w:rPr>
      </w:pPr>
    </w:p>
    <w:p w14:paraId="10F3AC6C" w14:textId="77777777" w:rsidR="00213A6A" w:rsidRPr="00213A6A" w:rsidRDefault="00935A6F" w:rsidP="00213A6A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213A6A" w:rsidRPr="00972376">
        <w:rPr>
          <w:sz w:val="22"/>
          <w:szCs w:val="22"/>
        </w:rPr>
        <w:t>rovid</w:t>
      </w:r>
      <w:r w:rsidR="003554CF">
        <w:rPr>
          <w:sz w:val="22"/>
          <w:szCs w:val="22"/>
        </w:rPr>
        <w:t>ing</w:t>
      </w:r>
      <w:r w:rsidR="00213A6A" w:rsidRPr="00972376">
        <w:rPr>
          <w:sz w:val="22"/>
          <w:szCs w:val="22"/>
        </w:rPr>
        <w:t xml:space="preserve"> appropriate ongoing training and professional development to CSE </w:t>
      </w:r>
      <w:r w:rsidR="00213A6A" w:rsidRPr="00213A6A">
        <w:rPr>
          <w:sz w:val="22"/>
          <w:szCs w:val="22"/>
        </w:rPr>
        <w:t>members and other special education program and service providers to ensure their continuing awareness of their obligations and responsibilities under the law.</w:t>
      </w:r>
    </w:p>
    <w:p w14:paraId="6F2A697F" w14:textId="77777777" w:rsidR="00213A6A" w:rsidRPr="00213A6A" w:rsidRDefault="00213A6A" w:rsidP="00213A6A">
      <w:pPr>
        <w:jc w:val="both"/>
        <w:rPr>
          <w:sz w:val="22"/>
          <w:szCs w:val="22"/>
        </w:rPr>
      </w:pPr>
    </w:p>
    <w:p w14:paraId="491E2B2A" w14:textId="77777777" w:rsidR="00213A6A" w:rsidRPr="00213A6A" w:rsidRDefault="00213A6A" w:rsidP="00213A6A">
      <w:pPr>
        <w:jc w:val="both"/>
        <w:rPr>
          <w:sz w:val="22"/>
          <w:szCs w:val="22"/>
        </w:rPr>
      </w:pPr>
      <w:r w:rsidRPr="00213A6A">
        <w:rPr>
          <w:sz w:val="22"/>
          <w:szCs w:val="22"/>
        </w:rPr>
        <w:t xml:space="preserve">The </w:t>
      </w:r>
      <w:r w:rsidR="00935A6F">
        <w:rPr>
          <w:sz w:val="22"/>
          <w:szCs w:val="22"/>
        </w:rPr>
        <w:t xml:space="preserve">District </w:t>
      </w:r>
      <w:r w:rsidRPr="00213A6A">
        <w:rPr>
          <w:sz w:val="22"/>
          <w:szCs w:val="22"/>
        </w:rPr>
        <w:t>Superintendent</w:t>
      </w:r>
      <w:r w:rsidR="00935A6F">
        <w:rPr>
          <w:sz w:val="22"/>
          <w:szCs w:val="22"/>
        </w:rPr>
        <w:t>, Chief Operating Officer, or designee</w:t>
      </w:r>
      <w:r w:rsidRPr="00213A6A">
        <w:rPr>
          <w:sz w:val="22"/>
          <w:szCs w:val="22"/>
        </w:rPr>
        <w:t xml:space="preserve"> is responsible for ensuring that the professional staff is appropriately certified, licensed</w:t>
      </w:r>
      <w:r w:rsidR="003554CF">
        <w:rPr>
          <w:sz w:val="22"/>
          <w:szCs w:val="22"/>
        </w:rPr>
        <w:t>,</w:t>
      </w:r>
      <w:r w:rsidRPr="00213A6A">
        <w:rPr>
          <w:sz w:val="22"/>
          <w:szCs w:val="22"/>
        </w:rPr>
        <w:t xml:space="preserve"> and trained and that they meet the “highly qualified” standard established in </w:t>
      </w:r>
      <w:r w:rsidR="00935A6F">
        <w:rPr>
          <w:sz w:val="22"/>
          <w:szCs w:val="22"/>
        </w:rPr>
        <w:t>F</w:t>
      </w:r>
      <w:r w:rsidRPr="00213A6A">
        <w:rPr>
          <w:sz w:val="22"/>
          <w:szCs w:val="22"/>
        </w:rPr>
        <w:t xml:space="preserve">ederal and </w:t>
      </w:r>
      <w:r w:rsidR="00935A6F">
        <w:rPr>
          <w:sz w:val="22"/>
          <w:szCs w:val="22"/>
        </w:rPr>
        <w:t>S</w:t>
      </w:r>
      <w:r w:rsidRPr="00213A6A">
        <w:rPr>
          <w:sz w:val="22"/>
          <w:szCs w:val="22"/>
        </w:rPr>
        <w:t xml:space="preserve">tate law.  In the event that highly qualified individuals are not available, despite the best efforts of the administration, the Board recognizes its responsibilities to meet the </w:t>
      </w:r>
      <w:r w:rsidR="000D7E3F">
        <w:rPr>
          <w:sz w:val="22"/>
          <w:szCs w:val="22"/>
        </w:rPr>
        <w:t>certification</w:t>
      </w:r>
      <w:r w:rsidRPr="00213A6A">
        <w:rPr>
          <w:sz w:val="22"/>
          <w:szCs w:val="22"/>
        </w:rPr>
        <w:t xml:space="preserve"> standards established by t</w:t>
      </w:r>
      <w:r w:rsidR="000D7E3F">
        <w:rPr>
          <w:sz w:val="22"/>
          <w:szCs w:val="22"/>
        </w:rPr>
        <w:t>he State Education Department.</w:t>
      </w:r>
    </w:p>
    <w:p w14:paraId="256AD82E" w14:textId="77777777" w:rsidR="00B204AD" w:rsidRPr="00213A6A" w:rsidRDefault="00B204AD" w:rsidP="00816926">
      <w:pPr>
        <w:jc w:val="both"/>
        <w:rPr>
          <w:sz w:val="22"/>
          <w:szCs w:val="22"/>
        </w:rPr>
      </w:pPr>
    </w:p>
    <w:p w14:paraId="0EF42219" w14:textId="77777777" w:rsidR="008C4289" w:rsidRDefault="008C4289" w:rsidP="00816926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References:</w:t>
      </w:r>
    </w:p>
    <w:p w14:paraId="46CCD433" w14:textId="77777777" w:rsidR="00B468AE" w:rsidRPr="008C4289" w:rsidRDefault="00B468AE" w:rsidP="00B468AE">
      <w:pPr>
        <w:numPr>
          <w:ilvl w:val="0"/>
          <w:numId w:val="4"/>
        </w:numPr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</w:rPr>
        <w:instrText xml:space="preserve"> HYPERLINK "http://idea.ed.gov/download/statute.html" </w:instrText>
      </w:r>
      <w:r w:rsidRPr="00DF15B9"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 w:rsidRPr="00DF15B9">
        <w:rPr>
          <w:rStyle w:val="Hyperlink"/>
          <w:rFonts w:cs="Arial"/>
          <w:sz w:val="22"/>
          <w:szCs w:val="22"/>
        </w:rPr>
        <w:t>Individual with Disabilities Education Act (IDEA)</w:t>
      </w:r>
      <w:r>
        <w:rPr>
          <w:rFonts w:cs="Arial"/>
          <w:sz w:val="22"/>
          <w:szCs w:val="22"/>
        </w:rPr>
        <w:fldChar w:fldCharType="end"/>
      </w:r>
    </w:p>
    <w:p w14:paraId="3AF58E6E" w14:textId="77777777" w:rsidR="00B468AE" w:rsidRPr="00B468AE" w:rsidRDefault="00B468AE" w:rsidP="00B468AE">
      <w:pPr>
        <w:numPr>
          <w:ilvl w:val="0"/>
          <w:numId w:val="4"/>
        </w:numPr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</w:rPr>
        <w:instrText xml:space="preserve"> HYPERLINK "http://weblinks.westlaw.com/Find/Default.wl?DB=NY%2DCRR%2DF%2DTOC%3BTOCDUMMY&amp;DocName=NYRRDMY001525006V00800&amp;FindType=W&amp;AP=&amp;fn=_top&amp;rs=WEBL8.10&amp;vr=2.0&amp;spa=nycrr-1000&amp;trailtype=26&amp;Cnt=Document" </w:instrText>
      </w:r>
      <w:r w:rsidR="0000585F" w:rsidRPr="00B468AE"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 w:rsidRPr="00B468AE">
        <w:rPr>
          <w:rStyle w:val="Hyperlink"/>
          <w:rFonts w:cs="Arial"/>
          <w:sz w:val="22"/>
          <w:szCs w:val="22"/>
        </w:rPr>
        <w:t>8 NYCRR 200.2(b)(12)</w:t>
      </w:r>
      <w:r>
        <w:rPr>
          <w:rFonts w:cs="Arial"/>
          <w:sz w:val="22"/>
          <w:szCs w:val="22"/>
        </w:rPr>
        <w:fldChar w:fldCharType="end"/>
      </w:r>
    </w:p>
    <w:p w14:paraId="7965ECFF" w14:textId="77777777" w:rsidR="00B468AE" w:rsidRPr="008C4289" w:rsidRDefault="00B468AE" w:rsidP="00B468AE">
      <w:pPr>
        <w:numPr>
          <w:ilvl w:val="0"/>
          <w:numId w:val="4"/>
        </w:numPr>
        <w:jc w:val="both"/>
        <w:rPr>
          <w:rFonts w:cs="Arial"/>
          <w:b/>
          <w:sz w:val="22"/>
          <w:szCs w:val="22"/>
        </w:rPr>
      </w:pPr>
      <w:hyperlink r:id="rId7" w:history="1">
        <w:r w:rsidRPr="00DF15B9">
          <w:rPr>
            <w:rStyle w:val="Hyperlink"/>
            <w:rFonts w:cs="Arial"/>
            <w:sz w:val="22"/>
            <w:szCs w:val="22"/>
          </w:rPr>
          <w:t>NYS Education Law Article 89</w:t>
        </w:r>
      </w:hyperlink>
    </w:p>
    <w:p w14:paraId="5641E713" w14:textId="77777777" w:rsidR="00213A6A" w:rsidRPr="008C4289" w:rsidRDefault="008C4289" w:rsidP="008C4289">
      <w:pPr>
        <w:numPr>
          <w:ilvl w:val="0"/>
          <w:numId w:val="4"/>
        </w:numPr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Board Policy 5150 - Recruitment, Selection, and Appointment of Employees</w:t>
      </w:r>
    </w:p>
    <w:p w14:paraId="394AA83B" w14:textId="77777777" w:rsidR="008C4289" w:rsidRPr="008C4289" w:rsidRDefault="008C4289" w:rsidP="008C4289">
      <w:pPr>
        <w:numPr>
          <w:ilvl w:val="0"/>
          <w:numId w:val="4"/>
        </w:numPr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Administrative Regulation 5150R.1 - Professional Staff Hiring</w:t>
      </w:r>
    </w:p>
    <w:p w14:paraId="0024C198" w14:textId="77777777" w:rsidR="00274040" w:rsidRDefault="00274040" w:rsidP="00816926">
      <w:pPr>
        <w:jc w:val="both"/>
        <w:rPr>
          <w:sz w:val="22"/>
          <w:szCs w:val="22"/>
        </w:rPr>
      </w:pPr>
    </w:p>
    <w:p w14:paraId="1D2395C0" w14:textId="77777777" w:rsidR="003554CF" w:rsidRPr="005229A8" w:rsidRDefault="003554CF" w:rsidP="00816926">
      <w:pPr>
        <w:jc w:val="both"/>
        <w:rPr>
          <w:sz w:val="22"/>
          <w:szCs w:val="22"/>
        </w:rPr>
      </w:pPr>
    </w:p>
    <w:p w14:paraId="79349CB2" w14:textId="77777777" w:rsidR="0034602C" w:rsidRDefault="00935A6F" w:rsidP="00935A6F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Adopted:  </w:t>
      </w:r>
      <w:r w:rsidR="00273B26">
        <w:rPr>
          <w:sz w:val="18"/>
        </w:rPr>
        <w:t>2/11/09</w:t>
      </w:r>
    </w:p>
    <w:p w14:paraId="726C5EDC" w14:textId="77777777" w:rsidR="00273B26" w:rsidRDefault="00273B26" w:rsidP="00935A6F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sectPr w:rsidR="00273B26" w:rsidSect="00935A6F"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53C8F" w14:textId="77777777" w:rsidR="00790553" w:rsidRDefault="00790553">
      <w:r>
        <w:separator/>
      </w:r>
    </w:p>
  </w:endnote>
  <w:endnote w:type="continuationSeparator" w:id="0">
    <w:p w14:paraId="7B3C0128" w14:textId="77777777" w:rsidR="00790553" w:rsidRDefault="00790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83061" w14:textId="77777777" w:rsidR="00790553" w:rsidRDefault="00790553">
      <w:r>
        <w:separator/>
      </w:r>
    </w:p>
  </w:footnote>
  <w:footnote w:type="continuationSeparator" w:id="0">
    <w:p w14:paraId="0120358F" w14:textId="77777777" w:rsidR="00790553" w:rsidRDefault="00790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EE9C2" w14:textId="77777777" w:rsidR="00FD016B" w:rsidRDefault="00935A6F" w:rsidP="00935A6F">
    <w:pPr>
      <w:pStyle w:val="Header"/>
      <w:jc w:val="right"/>
      <w:rPr>
        <w:b/>
      </w:rPr>
    </w:pPr>
    <w:r>
      <w:rPr>
        <w:b/>
      </w:rPr>
      <w:t>Policy 5157 - Special Education Employees</w:t>
    </w:r>
  </w:p>
  <w:p w14:paraId="52FA6BA0" w14:textId="77777777" w:rsidR="00935A6F" w:rsidRDefault="00935A6F" w:rsidP="00935A6F">
    <w:pPr>
      <w:pStyle w:val="Header"/>
      <w:jc w:val="right"/>
      <w:rPr>
        <w:b/>
      </w:rPr>
    </w:pPr>
    <w:r w:rsidRPr="00935A6F">
      <w:rPr>
        <w:b/>
      </w:rPr>
      <w:t xml:space="preserve">Page </w:t>
    </w:r>
    <w:r w:rsidRPr="00935A6F">
      <w:rPr>
        <w:b/>
      </w:rPr>
      <w:fldChar w:fldCharType="begin"/>
    </w:r>
    <w:r w:rsidRPr="00935A6F">
      <w:rPr>
        <w:b/>
      </w:rPr>
      <w:instrText xml:space="preserve"> PAGE </w:instrText>
    </w:r>
    <w:r>
      <w:rPr>
        <w:b/>
      </w:rPr>
      <w:fldChar w:fldCharType="separate"/>
    </w:r>
    <w:r w:rsidR="00173C3A">
      <w:rPr>
        <w:b/>
        <w:noProof/>
      </w:rPr>
      <w:t>2</w:t>
    </w:r>
    <w:r w:rsidRPr="00935A6F">
      <w:rPr>
        <w:b/>
      </w:rPr>
      <w:fldChar w:fldCharType="end"/>
    </w:r>
    <w:r w:rsidRPr="00935A6F">
      <w:rPr>
        <w:b/>
      </w:rPr>
      <w:t xml:space="preserve"> of </w:t>
    </w:r>
    <w:r w:rsidRPr="00935A6F">
      <w:rPr>
        <w:b/>
      </w:rPr>
      <w:fldChar w:fldCharType="begin"/>
    </w:r>
    <w:r w:rsidRPr="00935A6F">
      <w:rPr>
        <w:b/>
      </w:rPr>
      <w:instrText xml:space="preserve"> NUMPAGES </w:instrText>
    </w:r>
    <w:r>
      <w:rPr>
        <w:b/>
      </w:rPr>
      <w:fldChar w:fldCharType="separate"/>
    </w:r>
    <w:r w:rsidR="00113915">
      <w:rPr>
        <w:b/>
        <w:noProof/>
      </w:rPr>
      <w:t>1</w:t>
    </w:r>
    <w:r w:rsidRPr="00935A6F">
      <w:rPr>
        <w:b/>
      </w:rPr>
      <w:fldChar w:fldCharType="end"/>
    </w:r>
  </w:p>
  <w:p w14:paraId="6BFFC325" w14:textId="77777777" w:rsidR="00935A6F" w:rsidRDefault="00935A6F" w:rsidP="00935A6F">
    <w:pPr>
      <w:pStyle w:val="Header"/>
      <w:jc w:val="right"/>
      <w:rPr>
        <w:b/>
      </w:rPr>
    </w:pPr>
  </w:p>
  <w:p w14:paraId="4DEE6378" w14:textId="77777777" w:rsidR="00935A6F" w:rsidRPr="00935A6F" w:rsidRDefault="00935A6F" w:rsidP="00935A6F">
    <w:pPr>
      <w:pStyle w:val="Header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B1DF7" w14:textId="77777777" w:rsidR="00935A6F" w:rsidRPr="000A78A3" w:rsidRDefault="00935A6F" w:rsidP="00935A6F">
    <w:pPr>
      <w:pStyle w:val="Header"/>
      <w:jc w:val="right"/>
      <w:rPr>
        <w:b/>
      </w:rPr>
    </w:pPr>
    <w:r>
      <w:rPr>
        <w:b/>
        <w:noProof/>
      </w:rPr>
      <w:pict w14:anchorId="55D39150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left:0;text-align:left;margin-left:-7.5pt;margin-top:-5.25pt;width:137.15pt;height:81.35pt;z-index:251659264;mso-wrap-style:none" stroked="f">
          <v:textbox style="mso-next-textbox:#_x0000_s2078;mso-fit-shape-to-text:t">
            <w:txbxContent>
              <w:p w14:paraId="6C733C45" w14:textId="77777777" w:rsidR="00935A6F" w:rsidRDefault="00935A6F" w:rsidP="00935A6F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0A78A3">
      <w:rPr>
        <w:noProof/>
      </w:rPr>
      <w:pict w14:anchorId="307A8A0C">
        <v:line id="_x0000_s2077" style="position:absolute;left:0;text-align:left;z-index:251658240" from="2in,-3pt" to="2in,121.55pt" strokeweight="3pt"/>
      </w:pict>
    </w:r>
    <w:r w:rsidRPr="000A78A3">
      <w:rPr>
        <w:b/>
        <w:noProof/>
      </w:rPr>
      <w:pict w14:anchorId="680EBBFC">
        <v:shape id="_x0000_s2075" type="#_x0000_t202" style="position:absolute;left:0;text-align:left;margin-left:150pt;margin-top:9pt;width:132pt;height:99pt;z-index:251656192" stroked="f">
          <v:textbox style="mso-next-textbox:#_x0000_s2075">
            <w:txbxContent>
              <w:p w14:paraId="673F0004" w14:textId="77777777" w:rsidR="00935A6F" w:rsidRDefault="00935A6F" w:rsidP="00935A6F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76F084E6" w14:textId="77777777" w:rsidR="00935A6F" w:rsidRDefault="00935A6F" w:rsidP="00935A6F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>
      <w:rPr>
        <w:b/>
      </w:rPr>
      <w:t>5157</w:t>
    </w:r>
  </w:p>
  <w:p w14:paraId="23B956D6" w14:textId="77777777" w:rsidR="00935A6F" w:rsidRPr="000A78A3" w:rsidRDefault="00935A6F" w:rsidP="00935A6F">
    <w:pPr>
      <w:pStyle w:val="Header"/>
      <w:jc w:val="right"/>
      <w:rPr>
        <w:b/>
      </w:rPr>
    </w:pPr>
    <w:r w:rsidRPr="000A78A3">
      <w:rPr>
        <w:b/>
      </w:rPr>
      <w:t xml:space="preserve">Page </w:t>
    </w:r>
    <w:r w:rsidRPr="000A78A3">
      <w:rPr>
        <w:b/>
      </w:rPr>
      <w:fldChar w:fldCharType="begin"/>
    </w:r>
    <w:r w:rsidRPr="000A78A3">
      <w:rPr>
        <w:b/>
      </w:rPr>
      <w:instrText xml:space="preserve"> PAGE </w:instrText>
    </w:r>
    <w:r w:rsidRPr="000A78A3">
      <w:rPr>
        <w:b/>
      </w:rPr>
      <w:fldChar w:fldCharType="separate"/>
    </w:r>
    <w:r w:rsidR="00113915">
      <w:rPr>
        <w:b/>
        <w:noProof/>
      </w:rPr>
      <w:t>1</w:t>
    </w:r>
    <w:r w:rsidRPr="000A78A3">
      <w:rPr>
        <w:b/>
      </w:rPr>
      <w:fldChar w:fldCharType="end"/>
    </w:r>
    <w:r w:rsidRPr="000A78A3">
      <w:rPr>
        <w:b/>
      </w:rPr>
      <w:t xml:space="preserve"> of </w:t>
    </w:r>
    <w:r w:rsidRPr="000A78A3">
      <w:rPr>
        <w:b/>
      </w:rPr>
      <w:fldChar w:fldCharType="begin"/>
    </w:r>
    <w:r w:rsidRPr="000A78A3">
      <w:rPr>
        <w:b/>
      </w:rPr>
      <w:instrText xml:space="preserve"> NUMPAGES </w:instrText>
    </w:r>
    <w:r w:rsidRPr="000A78A3">
      <w:rPr>
        <w:b/>
      </w:rPr>
      <w:fldChar w:fldCharType="separate"/>
    </w:r>
    <w:r w:rsidR="00113915">
      <w:rPr>
        <w:b/>
        <w:noProof/>
      </w:rPr>
      <w:t>1</w:t>
    </w:r>
    <w:r w:rsidRPr="000A78A3">
      <w:rPr>
        <w:b/>
      </w:rPr>
      <w:fldChar w:fldCharType="end"/>
    </w:r>
  </w:p>
  <w:p w14:paraId="18451BDF" w14:textId="77777777" w:rsidR="00935A6F" w:rsidRDefault="00935A6F" w:rsidP="00935A6F">
    <w:pPr>
      <w:pStyle w:val="Header"/>
      <w:jc w:val="right"/>
      <w:rPr>
        <w:b/>
      </w:rPr>
    </w:pPr>
  </w:p>
  <w:p w14:paraId="2E4B0278" w14:textId="77777777" w:rsidR="00935A6F" w:rsidRDefault="00935A6F" w:rsidP="00935A6F">
    <w:pPr>
      <w:pStyle w:val="Header"/>
      <w:jc w:val="right"/>
      <w:rPr>
        <w:b/>
      </w:rPr>
    </w:pPr>
  </w:p>
  <w:p w14:paraId="0EAA81E0" w14:textId="77777777" w:rsidR="00935A6F" w:rsidRPr="00FD016B" w:rsidRDefault="00935A6F" w:rsidP="00935A6F">
    <w:pPr>
      <w:pStyle w:val="Header"/>
      <w:jc w:val="right"/>
      <w:rPr>
        <w:b/>
        <w:sz w:val="24"/>
      </w:rPr>
    </w:pPr>
  </w:p>
  <w:p w14:paraId="3E451E68" w14:textId="77777777" w:rsidR="00935A6F" w:rsidRPr="00213A6A" w:rsidRDefault="00935A6F" w:rsidP="00935A6F">
    <w:pPr>
      <w:pStyle w:val="Header"/>
      <w:jc w:val="right"/>
      <w:rPr>
        <w:b/>
        <w:sz w:val="24"/>
        <w:szCs w:val="24"/>
      </w:rPr>
    </w:pPr>
    <w:r w:rsidRPr="00213A6A">
      <w:rPr>
        <w:b/>
        <w:sz w:val="24"/>
        <w:szCs w:val="24"/>
      </w:rPr>
      <w:t xml:space="preserve">Special Education </w:t>
    </w:r>
    <w:r>
      <w:rPr>
        <w:b/>
        <w:sz w:val="24"/>
        <w:szCs w:val="24"/>
      </w:rPr>
      <w:t>Employees</w:t>
    </w:r>
  </w:p>
  <w:p w14:paraId="7CAC3FD0" w14:textId="77777777" w:rsidR="00935A6F" w:rsidRPr="000A78A3" w:rsidRDefault="00935A6F" w:rsidP="00935A6F">
    <w:pPr>
      <w:pStyle w:val="Header"/>
      <w:jc w:val="right"/>
      <w:rPr>
        <w:b/>
        <w:sz w:val="24"/>
        <w:szCs w:val="24"/>
      </w:rPr>
    </w:pPr>
  </w:p>
  <w:p w14:paraId="77190C10" w14:textId="77777777" w:rsidR="00935A6F" w:rsidRDefault="00935A6F" w:rsidP="00935A6F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16F0CB9C" w14:textId="77777777" w:rsidR="00935A6F" w:rsidRDefault="00935A6F" w:rsidP="00935A6F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2EBFD4A6" w14:textId="77777777" w:rsidR="00935A6F" w:rsidRDefault="00935A6F" w:rsidP="00935A6F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104DA7E5" w14:textId="77777777" w:rsidR="00935A6F" w:rsidRPr="008D1520" w:rsidRDefault="00935A6F" w:rsidP="00935A6F">
    <w:pPr>
      <w:pStyle w:val="Header"/>
      <w:rPr>
        <w:rFonts w:ascii="Arial Narrow" w:hAnsi="Arial Narrow"/>
        <w:sz w:val="10"/>
        <w:szCs w:val="16"/>
      </w:rPr>
    </w:pPr>
  </w:p>
  <w:p w14:paraId="0E2EA987" w14:textId="77777777" w:rsidR="00935A6F" w:rsidRPr="00935A6F" w:rsidRDefault="00935A6F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 w14:anchorId="184E9348">
        <v:line id="_x0000_s2076" style="position:absolute;z-index:251657216" from="0,-.2pt" to="468pt,-.2pt" strokeweight="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E68BC"/>
    <w:multiLevelType w:val="hybridMultilevel"/>
    <w:tmpl w:val="88B4C4A2"/>
    <w:lvl w:ilvl="0" w:tplc="0A026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237D3"/>
    <w:multiLevelType w:val="hybridMultilevel"/>
    <w:tmpl w:val="B87868FA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41895B62"/>
    <w:multiLevelType w:val="hybridMultilevel"/>
    <w:tmpl w:val="244CC67E"/>
    <w:lvl w:ilvl="0" w:tplc="4BE26CB8">
      <w:start w:val="1"/>
      <w:numFmt w:val="bullet"/>
      <w:lvlRestart w:val="0"/>
      <w:lvlText w:val=""/>
      <w:lvlJc w:val="left"/>
      <w:pPr>
        <w:tabs>
          <w:tab w:val="num" w:pos="648"/>
        </w:tabs>
        <w:ind w:left="72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14C63"/>
    <w:multiLevelType w:val="hybridMultilevel"/>
    <w:tmpl w:val="4F828E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3489144">
    <w:abstractNumId w:val="3"/>
  </w:num>
  <w:num w:numId="2" w16cid:durableId="227695452">
    <w:abstractNumId w:val="0"/>
  </w:num>
  <w:num w:numId="3" w16cid:durableId="810636985">
    <w:abstractNumId w:val="1"/>
  </w:num>
  <w:num w:numId="4" w16cid:durableId="997465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ZgxmKalr+QbkPISYUqe+HzuuXWUD9cDN2Kn75o0OJeeuQv2aHcUI84zsusfVmyirsQ3gbOG9ylvT29YOiSR7yw==" w:salt="nKr8xiKpty+OHLoRF7hGoQ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66CA"/>
    <w:rsid w:val="0000585F"/>
    <w:rsid w:val="00027FD5"/>
    <w:rsid w:val="000613B8"/>
    <w:rsid w:val="00073D44"/>
    <w:rsid w:val="0009760F"/>
    <w:rsid w:val="000D7E3F"/>
    <w:rsid w:val="000E6E9E"/>
    <w:rsid w:val="000F126F"/>
    <w:rsid w:val="00113915"/>
    <w:rsid w:val="00142C86"/>
    <w:rsid w:val="00143FD2"/>
    <w:rsid w:val="0015722D"/>
    <w:rsid w:val="00161CEB"/>
    <w:rsid w:val="001731CB"/>
    <w:rsid w:val="00173C3A"/>
    <w:rsid w:val="0018644D"/>
    <w:rsid w:val="001F6D8A"/>
    <w:rsid w:val="00213A6A"/>
    <w:rsid w:val="00273B26"/>
    <w:rsid w:val="00274040"/>
    <w:rsid w:val="00286C9D"/>
    <w:rsid w:val="002A46EA"/>
    <w:rsid w:val="002F760A"/>
    <w:rsid w:val="003258E9"/>
    <w:rsid w:val="0034602C"/>
    <w:rsid w:val="003554CF"/>
    <w:rsid w:val="003D47F4"/>
    <w:rsid w:val="003E62F4"/>
    <w:rsid w:val="00414920"/>
    <w:rsid w:val="005229A8"/>
    <w:rsid w:val="00527E63"/>
    <w:rsid w:val="00542B86"/>
    <w:rsid w:val="00552443"/>
    <w:rsid w:val="00592AAB"/>
    <w:rsid w:val="00596BCF"/>
    <w:rsid w:val="006927C6"/>
    <w:rsid w:val="006E4D12"/>
    <w:rsid w:val="007018FF"/>
    <w:rsid w:val="0075324C"/>
    <w:rsid w:val="0075553B"/>
    <w:rsid w:val="00790553"/>
    <w:rsid w:val="00794261"/>
    <w:rsid w:val="007C7175"/>
    <w:rsid w:val="00816926"/>
    <w:rsid w:val="00824DE6"/>
    <w:rsid w:val="008439C3"/>
    <w:rsid w:val="008C0D5D"/>
    <w:rsid w:val="008C4289"/>
    <w:rsid w:val="008D1520"/>
    <w:rsid w:val="00935A6F"/>
    <w:rsid w:val="00972376"/>
    <w:rsid w:val="009740A6"/>
    <w:rsid w:val="009742E9"/>
    <w:rsid w:val="009B4E26"/>
    <w:rsid w:val="009D3CF4"/>
    <w:rsid w:val="009D7126"/>
    <w:rsid w:val="00A87065"/>
    <w:rsid w:val="00B204AD"/>
    <w:rsid w:val="00B27762"/>
    <w:rsid w:val="00B468AE"/>
    <w:rsid w:val="00BA387F"/>
    <w:rsid w:val="00BC7220"/>
    <w:rsid w:val="00C22C65"/>
    <w:rsid w:val="00C53A15"/>
    <w:rsid w:val="00CB6200"/>
    <w:rsid w:val="00D028B1"/>
    <w:rsid w:val="00D566CA"/>
    <w:rsid w:val="00DB5D94"/>
    <w:rsid w:val="00DE3D91"/>
    <w:rsid w:val="00DF15B9"/>
    <w:rsid w:val="00E129A7"/>
    <w:rsid w:val="00E67C16"/>
    <w:rsid w:val="00E74A22"/>
    <w:rsid w:val="00EA63D1"/>
    <w:rsid w:val="00F04D01"/>
    <w:rsid w:val="00F361BE"/>
    <w:rsid w:val="00F90490"/>
    <w:rsid w:val="00FA4ED2"/>
    <w:rsid w:val="00FB0426"/>
    <w:rsid w:val="00FD016B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3D1B989"/>
  <w15:chartTrackingRefBased/>
  <w15:docId w15:val="{B4BB7111-540B-4F5D-BEA9-B6FE9C93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16926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FA4ED2"/>
    <w:rPr>
      <w:sz w:val="16"/>
      <w:szCs w:val="16"/>
    </w:rPr>
  </w:style>
  <w:style w:type="paragraph" w:styleId="CommentText">
    <w:name w:val="annotation text"/>
    <w:basedOn w:val="Normal"/>
    <w:semiHidden/>
    <w:rsid w:val="00FA4ED2"/>
  </w:style>
  <w:style w:type="paragraph" w:styleId="CommentSubject">
    <w:name w:val="annotation subject"/>
    <w:basedOn w:val="CommentText"/>
    <w:next w:val="CommentText"/>
    <w:semiHidden/>
    <w:rsid w:val="00FA4ED2"/>
    <w:rPr>
      <w:b/>
      <w:bCs/>
    </w:rPr>
  </w:style>
  <w:style w:type="character" w:styleId="FollowedHyperlink">
    <w:name w:val="FollowedHyperlink"/>
    <w:basedOn w:val="DefaultParagraphFont"/>
    <w:rsid w:val="00DF15B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ublic.leginfo.state.ny.us/menugetf.cgi?COMMONQUERY=LA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2001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Board authorizes the use of agency credit cards by certain agency employees to pay for actual and necessary expenses incurred in the performance of work-related duties and to purchase goods for the agency</vt:lpstr>
    </vt:vector>
  </TitlesOfParts>
  <Company>Eastern Suffolk BOCES</Company>
  <LinksUpToDate>false</LinksUpToDate>
  <CharactersWithSpaces>2347</CharactersWithSpaces>
  <SharedDoc>false</SharedDoc>
  <HLinks>
    <vt:vector size="18" baseType="variant">
      <vt:variant>
        <vt:i4>3735660</vt:i4>
      </vt:variant>
      <vt:variant>
        <vt:i4>6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  <vt:variant>
        <vt:i4>2883614</vt:i4>
      </vt:variant>
      <vt:variant>
        <vt:i4>3</vt:i4>
      </vt:variant>
      <vt:variant>
        <vt:i4>0</vt:i4>
      </vt:variant>
      <vt:variant>
        <vt:i4>5</vt:i4>
      </vt:variant>
      <vt:variant>
        <vt:lpwstr>http://weblinks.westlaw.com/Find/Default.wl?DB=NY%2DCRR%2DF%2DTOC%3BTOCDUMMY&amp;DocName=NYRRDMY001525006V00800&amp;FindType=W&amp;AP=&amp;fn=_top&amp;rs=WEBL8.10&amp;vr=2.0&amp;spa=nycrr-1000&amp;trailtype=26&amp;Cnt=Document</vt:lpwstr>
      </vt:variant>
      <vt:variant>
        <vt:lpwstr/>
      </vt:variant>
      <vt:variant>
        <vt:i4>983050</vt:i4>
      </vt:variant>
      <vt:variant>
        <vt:i4>0</vt:i4>
      </vt:variant>
      <vt:variant>
        <vt:i4>0</vt:i4>
      </vt:variant>
      <vt:variant>
        <vt:i4>5</vt:i4>
      </vt:variant>
      <vt:variant>
        <vt:lpwstr>http://idea.ed.gov/download/statute.html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Board authorizes the use of agency credit cards by certain agency employees to pay for actual and necessary expenses incurred in the performance of work-related duties and to purchase goods for the agency</dc:title>
  <dc:subject/>
  <dc:creator>Shane Higuera</dc:creator>
  <cp:keywords/>
  <dc:description/>
  <cp:lastModifiedBy>Kidney, James</cp:lastModifiedBy>
  <cp:revision>2</cp:revision>
  <cp:lastPrinted>2009-02-17T15:46:00Z</cp:lastPrinted>
  <dcterms:created xsi:type="dcterms:W3CDTF">2026-03-20T16:20:00Z</dcterms:created>
  <dcterms:modified xsi:type="dcterms:W3CDTF">2026-03-20T16:20:00Z</dcterms:modified>
</cp:coreProperties>
</file>